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E907" w14:textId="77777777" w:rsidR="0097575C" w:rsidRPr="00BA7107" w:rsidRDefault="0097575C" w:rsidP="003A1439">
      <w:pPr>
        <w:pStyle w:val="NormalWeb1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7107">
        <w:rPr>
          <w:rFonts w:ascii="Times New Roman" w:hAnsi="Times New Roman"/>
          <w:b/>
          <w:sz w:val="24"/>
          <w:szCs w:val="24"/>
        </w:rPr>
        <w:t>ŪKININKŲ ŪKIŲ REGISTRAS</w:t>
      </w:r>
    </w:p>
    <w:p w14:paraId="60D08862" w14:textId="77777777" w:rsidR="0097575C" w:rsidRPr="00BA7107" w:rsidRDefault="0097575C" w:rsidP="00E515AC">
      <w:pPr>
        <w:pStyle w:val="NormalWeb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0D0572" w14:textId="77777777" w:rsidR="00E72C9E" w:rsidRPr="00BA7107" w:rsidRDefault="00E72C9E" w:rsidP="00E515AC">
      <w:pPr>
        <w:pStyle w:val="NormalWeb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96CB30" w14:textId="1FB6E328" w:rsidR="005347F6" w:rsidRPr="00BA7107" w:rsidRDefault="007A610E" w:rsidP="00BC79C4">
      <w:pPr>
        <w:pStyle w:val="NormalWeb1"/>
        <w:spacing w:line="276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BA7107">
        <w:rPr>
          <w:rFonts w:ascii="Times New Roman" w:hAnsi="Times New Roman"/>
          <w:sz w:val="24"/>
          <w:szCs w:val="24"/>
        </w:rPr>
        <w:t>Žemės ūkio subjektų registrų skyrius</w:t>
      </w:r>
      <w:r w:rsidR="005347F6" w:rsidRPr="00BA7107">
        <w:rPr>
          <w:rFonts w:ascii="Times New Roman" w:hAnsi="Times New Roman"/>
          <w:sz w:val="24"/>
          <w:szCs w:val="24"/>
        </w:rPr>
        <w:t>, administru</w:t>
      </w:r>
      <w:r w:rsidR="006717C5">
        <w:rPr>
          <w:rFonts w:ascii="Times New Roman" w:hAnsi="Times New Roman"/>
          <w:sz w:val="24"/>
          <w:szCs w:val="24"/>
        </w:rPr>
        <w:t>odamas</w:t>
      </w:r>
      <w:r w:rsidR="005347F6" w:rsidRPr="00BA7107">
        <w:rPr>
          <w:rFonts w:ascii="Times New Roman" w:hAnsi="Times New Roman"/>
          <w:sz w:val="24"/>
          <w:szCs w:val="24"/>
        </w:rPr>
        <w:t xml:space="preserve"> </w:t>
      </w:r>
      <w:r w:rsidR="004B5A54">
        <w:rPr>
          <w:rFonts w:ascii="Times New Roman" w:hAnsi="Times New Roman"/>
          <w:sz w:val="24"/>
          <w:szCs w:val="24"/>
        </w:rPr>
        <w:t>Ū</w:t>
      </w:r>
      <w:r w:rsidR="005347F6" w:rsidRPr="00BA7107">
        <w:rPr>
          <w:rFonts w:ascii="Times New Roman" w:hAnsi="Times New Roman"/>
          <w:sz w:val="24"/>
          <w:szCs w:val="24"/>
        </w:rPr>
        <w:t>kininkų ūkių registrą</w:t>
      </w:r>
      <w:r w:rsidR="003A3872">
        <w:rPr>
          <w:rFonts w:ascii="Times New Roman" w:hAnsi="Times New Roman"/>
          <w:sz w:val="24"/>
          <w:szCs w:val="24"/>
        </w:rPr>
        <w:t xml:space="preserve"> (</w:t>
      </w:r>
      <w:r w:rsidR="003A3872" w:rsidRPr="003A3872">
        <w:rPr>
          <w:rFonts w:ascii="Times New Roman" w:hAnsi="Times New Roman"/>
          <w:sz w:val="24"/>
          <w:szCs w:val="24"/>
        </w:rPr>
        <w:t>toliau – registras</w:t>
      </w:r>
      <w:r w:rsidR="003A3872">
        <w:rPr>
          <w:rFonts w:ascii="Times New Roman" w:hAnsi="Times New Roman"/>
          <w:sz w:val="24"/>
          <w:szCs w:val="24"/>
        </w:rPr>
        <w:t>)</w:t>
      </w:r>
      <w:r w:rsidR="005347F6" w:rsidRPr="00BA7107">
        <w:rPr>
          <w:rFonts w:ascii="Times New Roman" w:hAnsi="Times New Roman"/>
          <w:sz w:val="24"/>
          <w:szCs w:val="24"/>
        </w:rPr>
        <w:t xml:space="preserve">, užtikrina </w:t>
      </w:r>
      <w:r w:rsidR="00BA7107">
        <w:rPr>
          <w:rFonts w:ascii="Times New Roman" w:hAnsi="Times New Roman"/>
          <w:sz w:val="24"/>
          <w:szCs w:val="24"/>
        </w:rPr>
        <w:t>jo</w:t>
      </w:r>
      <w:r w:rsidR="005347F6" w:rsidRPr="00BA7107">
        <w:rPr>
          <w:rFonts w:ascii="Times New Roman" w:hAnsi="Times New Roman"/>
          <w:sz w:val="24"/>
          <w:szCs w:val="24"/>
        </w:rPr>
        <w:t xml:space="preserve"> funkcionavimą, plėtrą </w:t>
      </w:r>
      <w:r w:rsidR="00A32ABC" w:rsidRPr="00BA7107">
        <w:rPr>
          <w:rFonts w:ascii="Times New Roman" w:hAnsi="Times New Roman"/>
          <w:sz w:val="24"/>
          <w:szCs w:val="24"/>
        </w:rPr>
        <w:t xml:space="preserve">ir </w:t>
      </w:r>
      <w:r w:rsidR="005347F6" w:rsidRPr="00BA7107">
        <w:rPr>
          <w:rFonts w:ascii="Times New Roman" w:hAnsi="Times New Roman"/>
          <w:sz w:val="24"/>
          <w:szCs w:val="24"/>
        </w:rPr>
        <w:t xml:space="preserve">informacijos pateikimą </w:t>
      </w:r>
      <w:r w:rsidR="00E94FE2" w:rsidRPr="00BA7107">
        <w:rPr>
          <w:rFonts w:ascii="Times New Roman" w:hAnsi="Times New Roman"/>
          <w:sz w:val="24"/>
          <w:szCs w:val="24"/>
        </w:rPr>
        <w:t>naudotojams</w:t>
      </w:r>
      <w:r w:rsidR="005347F6" w:rsidRPr="00BA7107">
        <w:rPr>
          <w:rFonts w:ascii="Times New Roman" w:hAnsi="Times New Roman"/>
          <w:sz w:val="24"/>
          <w:szCs w:val="24"/>
        </w:rPr>
        <w:t xml:space="preserve">, apibendrina ir analizuoja surinktus </w:t>
      </w:r>
      <w:r w:rsidR="003A3872">
        <w:rPr>
          <w:rFonts w:ascii="Times New Roman" w:hAnsi="Times New Roman"/>
          <w:sz w:val="24"/>
          <w:szCs w:val="24"/>
        </w:rPr>
        <w:t>registro</w:t>
      </w:r>
      <w:r w:rsidR="005347F6" w:rsidRPr="00BA7107">
        <w:rPr>
          <w:rFonts w:ascii="Times New Roman" w:hAnsi="Times New Roman"/>
          <w:sz w:val="24"/>
          <w:szCs w:val="24"/>
        </w:rPr>
        <w:t xml:space="preserve"> duomenis.</w:t>
      </w:r>
    </w:p>
    <w:p w14:paraId="7B2DC584" w14:textId="45C5A91B" w:rsidR="00213D5F" w:rsidRDefault="003A3872" w:rsidP="00BC79C4">
      <w:pPr>
        <w:pStyle w:val="Antrats"/>
        <w:ind w:firstLine="1298"/>
        <w:jc w:val="both"/>
        <w:rPr>
          <w:color w:val="000000"/>
          <w:shd w:val="clear" w:color="auto" w:fill="FFFFFF"/>
          <w:lang w:val="lt-LT"/>
        </w:rPr>
      </w:pPr>
      <w:r w:rsidRPr="00F277B8">
        <w:rPr>
          <w:lang w:val="lt-LT"/>
        </w:rPr>
        <w:t>Registro</w:t>
      </w:r>
      <w:r w:rsidR="005347F6" w:rsidRPr="00F277B8">
        <w:rPr>
          <w:lang w:val="lt-LT"/>
        </w:rPr>
        <w:t xml:space="preserve"> duomenimis, Lietuvoje 20</w:t>
      </w:r>
      <w:r w:rsidR="000B32FB" w:rsidRPr="00F277B8">
        <w:rPr>
          <w:lang w:val="lt-LT"/>
        </w:rPr>
        <w:t>20</w:t>
      </w:r>
      <w:r w:rsidR="005347F6" w:rsidRPr="00F277B8">
        <w:rPr>
          <w:lang w:val="lt-LT"/>
        </w:rPr>
        <w:t xml:space="preserve"> m. </w:t>
      </w:r>
      <w:r w:rsidR="000B32FB" w:rsidRPr="00F277B8">
        <w:rPr>
          <w:lang w:val="lt-LT"/>
        </w:rPr>
        <w:t>sausio</w:t>
      </w:r>
      <w:r w:rsidR="00BF06C6" w:rsidRPr="00F277B8">
        <w:rPr>
          <w:lang w:val="lt-LT"/>
        </w:rPr>
        <w:t xml:space="preserve"> </w:t>
      </w:r>
      <w:r w:rsidR="005347F6" w:rsidRPr="00F277B8">
        <w:rPr>
          <w:lang w:val="lt-LT"/>
        </w:rPr>
        <w:t>1 d. buvo registruot</w:t>
      </w:r>
      <w:r w:rsidR="00FA2D58" w:rsidRPr="00F277B8">
        <w:rPr>
          <w:lang w:val="lt-LT"/>
        </w:rPr>
        <w:t>a</w:t>
      </w:r>
      <w:r w:rsidR="000B32FB" w:rsidRPr="00F277B8">
        <w:rPr>
          <w:lang w:val="lt-LT"/>
        </w:rPr>
        <w:t>s</w:t>
      </w:r>
      <w:r w:rsidR="005347F6" w:rsidRPr="00F277B8">
        <w:rPr>
          <w:lang w:val="lt-LT"/>
        </w:rPr>
        <w:t xml:space="preserve"> </w:t>
      </w:r>
      <w:r w:rsidR="00CA2AF9" w:rsidRPr="00F277B8">
        <w:rPr>
          <w:bCs/>
          <w:lang w:val="lt-LT"/>
        </w:rPr>
        <w:t>1</w:t>
      </w:r>
      <w:r w:rsidR="00BF06C6" w:rsidRPr="00F277B8">
        <w:rPr>
          <w:bCs/>
          <w:lang w:val="lt-LT"/>
        </w:rPr>
        <w:t>1</w:t>
      </w:r>
      <w:r w:rsidR="00FF3301" w:rsidRPr="00F277B8">
        <w:rPr>
          <w:bCs/>
          <w:lang w:val="lt-LT"/>
        </w:rPr>
        <w:t>4</w:t>
      </w:r>
      <w:r w:rsidR="00FA2D58" w:rsidRPr="00F277B8">
        <w:rPr>
          <w:bCs/>
          <w:lang w:val="lt-LT"/>
        </w:rPr>
        <w:t xml:space="preserve"> </w:t>
      </w:r>
      <w:r w:rsidR="000B32FB" w:rsidRPr="00F277B8">
        <w:rPr>
          <w:bCs/>
          <w:lang w:val="lt-LT"/>
        </w:rPr>
        <w:t>181</w:t>
      </w:r>
      <w:r w:rsidR="005347F6" w:rsidRPr="00F277B8">
        <w:rPr>
          <w:color w:val="000000"/>
          <w:lang w:val="lt-LT"/>
        </w:rPr>
        <w:t xml:space="preserve"> </w:t>
      </w:r>
      <w:r w:rsidR="005347F6" w:rsidRPr="00F277B8">
        <w:rPr>
          <w:lang w:val="lt-LT"/>
        </w:rPr>
        <w:t>ūkininkų ūki</w:t>
      </w:r>
      <w:r w:rsidR="000B32FB" w:rsidRPr="00F277B8">
        <w:rPr>
          <w:lang w:val="lt-LT"/>
        </w:rPr>
        <w:t>s</w:t>
      </w:r>
      <w:r w:rsidR="0008605B" w:rsidRPr="00F277B8">
        <w:rPr>
          <w:lang w:val="lt-LT"/>
        </w:rPr>
        <w:t xml:space="preserve"> (toliau – ūkis)</w:t>
      </w:r>
      <w:r w:rsidR="00213D5F" w:rsidRPr="00F277B8">
        <w:rPr>
          <w:lang w:val="lt-LT"/>
        </w:rPr>
        <w:t xml:space="preserve">, o 2020 m. liepos 1 d. ūkių skaičius sumažėjo iki 85 228. Tokį staigų ūkių skaičiaus sumažėjimą lėmė </w:t>
      </w:r>
      <w:r w:rsidR="00D30009">
        <w:rPr>
          <w:lang w:val="lt-LT"/>
        </w:rPr>
        <w:t>keli</w:t>
      </w:r>
      <w:r w:rsidR="00213D5F" w:rsidRPr="00F277B8">
        <w:rPr>
          <w:lang w:val="lt-LT"/>
        </w:rPr>
        <w:t xml:space="preserve"> veiksniai. </w:t>
      </w:r>
      <w:r w:rsidR="00213D5F">
        <w:rPr>
          <w:color w:val="000000"/>
          <w:shd w:val="clear" w:color="auto" w:fill="FFFFFF"/>
          <w:lang w:val="lt-LT"/>
        </w:rPr>
        <w:t xml:space="preserve">2017 m. birželio 30 d. papildžius Ūkininko ūkio įstatymą reikalavimu ūkininkams </w:t>
      </w:r>
      <w:r w:rsidR="00213D5F">
        <w:rPr>
          <w:lang w:val="lt-LT"/>
        </w:rPr>
        <w:t>k</w:t>
      </w:r>
      <w:r w:rsidR="00213D5F" w:rsidRPr="00321A58">
        <w:rPr>
          <w:lang w:val="lt-LT"/>
        </w:rPr>
        <w:t>iekvienais kalendoriniais metais atnaujinti ūkio duomenis registre</w:t>
      </w:r>
      <w:r w:rsidR="00213D5F">
        <w:rPr>
          <w:lang w:val="lt-LT"/>
        </w:rPr>
        <w:t xml:space="preserve">, o registro tvarkytojams </w:t>
      </w:r>
      <w:r w:rsidR="00213D5F" w:rsidRPr="00320FB8">
        <w:rPr>
          <w:color w:val="000000"/>
          <w:lang w:val="lt-LT"/>
        </w:rPr>
        <w:t>išregistruo</w:t>
      </w:r>
      <w:r w:rsidR="00213D5F">
        <w:rPr>
          <w:color w:val="000000"/>
          <w:lang w:val="lt-LT"/>
        </w:rPr>
        <w:t xml:space="preserve">ti ūkį ūkininkui </w:t>
      </w:r>
      <w:r w:rsidR="00213D5F" w:rsidRPr="00320FB8">
        <w:rPr>
          <w:lang w:val="lt-LT"/>
        </w:rPr>
        <w:t>ne</w:t>
      </w:r>
      <w:r w:rsidR="00D30009">
        <w:rPr>
          <w:lang w:val="lt-LT"/>
        </w:rPr>
        <w:t>atnaujinus</w:t>
      </w:r>
      <w:r w:rsidR="00213D5F" w:rsidRPr="00320FB8">
        <w:rPr>
          <w:lang w:val="lt-LT"/>
        </w:rPr>
        <w:t xml:space="preserve"> ūkio duomenų kartą per kalendorinius metus</w:t>
      </w:r>
      <w:r w:rsidR="00213D5F">
        <w:rPr>
          <w:lang w:val="lt-LT"/>
        </w:rPr>
        <w:t xml:space="preserve">, atitinkami pakeitimai buvo įtraukti į </w:t>
      </w:r>
      <w:r w:rsidR="00213D5F" w:rsidRPr="009D630B">
        <w:rPr>
          <w:color w:val="000000"/>
          <w:shd w:val="clear" w:color="auto" w:fill="FFFFFF"/>
          <w:lang w:val="lt-LT"/>
        </w:rPr>
        <w:t>Lietuvos Respublikos Vyriausybės 2003 m. birželio 25 d. nutarimu Nr. 817</w:t>
      </w:r>
      <w:r w:rsidR="00213D5F">
        <w:rPr>
          <w:color w:val="000000"/>
          <w:shd w:val="clear" w:color="auto" w:fill="FFFFFF"/>
          <w:lang w:val="lt-LT"/>
        </w:rPr>
        <w:t xml:space="preserve"> </w:t>
      </w:r>
      <w:r w:rsidR="00213D5F" w:rsidRPr="009D630B">
        <w:rPr>
          <w:color w:val="000000"/>
          <w:shd w:val="clear" w:color="auto" w:fill="FFFFFF"/>
          <w:lang w:val="lt-LT"/>
        </w:rPr>
        <w:t>,,Dėl Ūkininkų ūkių registro nuostatų patvirtinimo“ patvirtint</w:t>
      </w:r>
      <w:r w:rsidR="00213D5F">
        <w:rPr>
          <w:color w:val="000000"/>
          <w:shd w:val="clear" w:color="auto" w:fill="FFFFFF"/>
          <w:lang w:val="lt-LT"/>
        </w:rPr>
        <w:t>us</w:t>
      </w:r>
      <w:r w:rsidR="00213D5F" w:rsidRPr="009D630B">
        <w:rPr>
          <w:color w:val="000000"/>
          <w:shd w:val="clear" w:color="auto" w:fill="FFFFFF"/>
          <w:lang w:val="lt-LT"/>
        </w:rPr>
        <w:t xml:space="preserve"> Ūkininkų ūkių registro nuostat</w:t>
      </w:r>
      <w:r w:rsidR="00213D5F">
        <w:rPr>
          <w:color w:val="000000"/>
          <w:shd w:val="clear" w:color="auto" w:fill="FFFFFF"/>
          <w:lang w:val="lt-LT"/>
        </w:rPr>
        <w:t xml:space="preserve">us (toliau – Nuostatai) </w:t>
      </w:r>
      <w:r w:rsidR="00213D5F" w:rsidRPr="00320FB8">
        <w:rPr>
          <w:rFonts w:eastAsia="Calibri"/>
          <w:lang w:val="lt-LT"/>
        </w:rPr>
        <w:t>(Lietuvos Respublikos Vyriausybės</w:t>
      </w:r>
      <w:r w:rsidR="00213D5F" w:rsidRPr="009D630B">
        <w:rPr>
          <w:color w:val="000000"/>
          <w:shd w:val="clear" w:color="auto" w:fill="FFFFFF"/>
          <w:lang w:val="lt-LT"/>
        </w:rPr>
        <w:t xml:space="preserve"> </w:t>
      </w:r>
      <w:r w:rsidR="00213D5F" w:rsidRPr="00320FB8">
        <w:rPr>
          <w:lang w:val="lt-LT" w:eastAsia="lt-LT"/>
        </w:rPr>
        <w:t xml:space="preserve">2017 m. lapkričio 29 d. </w:t>
      </w:r>
      <w:r w:rsidR="00213D5F" w:rsidRPr="00320FB8">
        <w:rPr>
          <w:rFonts w:eastAsia="Calibri"/>
          <w:lang w:val="lt-LT"/>
        </w:rPr>
        <w:t>nutarimo Nr. 989 redakcija</w:t>
      </w:r>
      <w:r w:rsidR="00213D5F" w:rsidRPr="009D630B">
        <w:rPr>
          <w:color w:val="000000"/>
          <w:shd w:val="clear" w:color="auto" w:fill="FFFFFF"/>
          <w:lang w:val="lt-LT"/>
        </w:rPr>
        <w:t>)</w:t>
      </w:r>
      <w:r w:rsidR="00213D5F">
        <w:rPr>
          <w:color w:val="000000"/>
          <w:shd w:val="clear" w:color="auto" w:fill="FFFFFF"/>
          <w:lang w:val="lt-LT"/>
        </w:rPr>
        <w:t>.</w:t>
      </w:r>
      <w:r w:rsidR="00213D5F" w:rsidRPr="009D630B">
        <w:rPr>
          <w:color w:val="000000"/>
          <w:shd w:val="clear" w:color="auto" w:fill="FFFFFF"/>
          <w:lang w:val="lt-LT"/>
        </w:rPr>
        <w:t xml:space="preserve"> </w:t>
      </w:r>
      <w:r w:rsidR="00213D5F">
        <w:rPr>
          <w:color w:val="000000"/>
          <w:shd w:val="clear" w:color="auto" w:fill="FFFFFF"/>
          <w:lang w:val="lt-LT"/>
        </w:rPr>
        <w:t xml:space="preserve">Vadovaujantis Nuostatų </w:t>
      </w:r>
      <w:r w:rsidR="00213D5F" w:rsidRPr="009D630B">
        <w:rPr>
          <w:color w:val="000000"/>
          <w:shd w:val="clear" w:color="auto" w:fill="FFFFFF"/>
          <w:lang w:val="lt-LT"/>
        </w:rPr>
        <w:t xml:space="preserve">reikalavimais </w:t>
      </w:r>
      <w:r w:rsidR="00213D5F">
        <w:rPr>
          <w:color w:val="000000"/>
          <w:shd w:val="clear" w:color="auto" w:fill="FFFFFF"/>
          <w:lang w:val="lt-LT"/>
        </w:rPr>
        <w:t>nuo 2018 m</w:t>
      </w:r>
      <w:r w:rsidR="00D30009">
        <w:rPr>
          <w:color w:val="000000"/>
          <w:shd w:val="clear" w:color="auto" w:fill="FFFFFF"/>
          <w:lang w:val="lt-LT"/>
        </w:rPr>
        <w:t>.</w:t>
      </w:r>
      <w:r w:rsidR="00213D5F">
        <w:rPr>
          <w:color w:val="000000"/>
          <w:shd w:val="clear" w:color="auto" w:fill="FFFFFF"/>
          <w:lang w:val="lt-LT"/>
        </w:rPr>
        <w:t xml:space="preserve"> sausio 1 d. </w:t>
      </w:r>
      <w:r w:rsidR="00213D5F" w:rsidRPr="009D630B">
        <w:rPr>
          <w:color w:val="000000"/>
          <w:shd w:val="clear" w:color="auto" w:fill="FFFFFF"/>
          <w:lang w:val="lt-LT"/>
        </w:rPr>
        <w:t>ūkininkai prival</w:t>
      </w:r>
      <w:r w:rsidR="00213D5F">
        <w:rPr>
          <w:color w:val="000000"/>
          <w:shd w:val="clear" w:color="auto" w:fill="FFFFFF"/>
          <w:lang w:val="lt-LT"/>
        </w:rPr>
        <w:t>ėjo</w:t>
      </w:r>
      <w:r w:rsidR="00213D5F" w:rsidRPr="009D630B">
        <w:rPr>
          <w:color w:val="000000"/>
          <w:shd w:val="clear" w:color="auto" w:fill="FFFFFF"/>
          <w:lang w:val="lt-LT"/>
        </w:rPr>
        <w:t xml:space="preserve"> kiekvienais kalendoriniais metais atnaujinti ūkio duomenis </w:t>
      </w:r>
      <w:r w:rsidR="00213D5F">
        <w:rPr>
          <w:color w:val="000000"/>
          <w:shd w:val="clear" w:color="auto" w:fill="FFFFFF"/>
          <w:lang w:val="lt-LT"/>
        </w:rPr>
        <w:t>r</w:t>
      </w:r>
      <w:r w:rsidR="00213D5F" w:rsidRPr="009D630B">
        <w:rPr>
          <w:color w:val="000000"/>
          <w:shd w:val="clear" w:color="auto" w:fill="FFFFFF"/>
          <w:lang w:val="lt-LT"/>
        </w:rPr>
        <w:t>egistre.</w:t>
      </w:r>
      <w:r w:rsidR="00213D5F">
        <w:rPr>
          <w:color w:val="000000"/>
          <w:shd w:val="clear" w:color="auto" w:fill="FFFFFF"/>
          <w:lang w:val="lt-LT"/>
        </w:rPr>
        <w:t xml:space="preserve"> </w:t>
      </w:r>
      <w:r w:rsidR="00641CE9">
        <w:rPr>
          <w:color w:val="000000"/>
          <w:shd w:val="clear" w:color="auto" w:fill="FFFFFF"/>
          <w:lang w:val="lt-LT"/>
        </w:rPr>
        <w:t xml:space="preserve">2019 m. </w:t>
      </w:r>
      <w:r w:rsidR="00213D5F" w:rsidRPr="009D630B">
        <w:rPr>
          <w:color w:val="000000"/>
          <w:shd w:val="clear" w:color="auto" w:fill="FFFFFF"/>
          <w:lang w:val="lt-LT"/>
        </w:rPr>
        <w:t xml:space="preserve">kovo 31 d. </w:t>
      </w:r>
      <w:r w:rsidR="00641CE9">
        <w:rPr>
          <w:color w:val="000000"/>
          <w:shd w:val="clear" w:color="auto" w:fill="FFFFFF"/>
          <w:lang w:val="lt-LT"/>
        </w:rPr>
        <w:t>buvo</w:t>
      </w:r>
      <w:r w:rsidR="00213D5F">
        <w:rPr>
          <w:color w:val="000000"/>
          <w:shd w:val="clear" w:color="auto" w:fill="FFFFFF"/>
          <w:lang w:val="lt-LT"/>
        </w:rPr>
        <w:t xml:space="preserve"> </w:t>
      </w:r>
      <w:r w:rsidR="00213D5F" w:rsidRPr="009D630B">
        <w:rPr>
          <w:color w:val="000000"/>
          <w:shd w:val="clear" w:color="auto" w:fill="FFFFFF"/>
          <w:lang w:val="lt-LT"/>
        </w:rPr>
        <w:t>inicijuo</w:t>
      </w:r>
      <w:r w:rsidR="00641CE9">
        <w:rPr>
          <w:color w:val="000000"/>
          <w:shd w:val="clear" w:color="auto" w:fill="FFFFFF"/>
          <w:lang w:val="lt-LT"/>
        </w:rPr>
        <w:t>ta</w:t>
      </w:r>
      <w:r w:rsidR="00213D5F" w:rsidRPr="009D630B">
        <w:rPr>
          <w:color w:val="000000"/>
          <w:shd w:val="clear" w:color="auto" w:fill="FFFFFF"/>
          <w:lang w:val="lt-LT"/>
        </w:rPr>
        <w:t>s ūkių, kurių duomenys nebuvo atnaujinti per praėjusius kalen</w:t>
      </w:r>
      <w:r w:rsidR="00213D5F">
        <w:rPr>
          <w:color w:val="000000"/>
          <w:shd w:val="clear" w:color="auto" w:fill="FFFFFF"/>
          <w:lang w:val="lt-LT"/>
        </w:rPr>
        <w:t xml:space="preserve">dorinius metus, išregistravimas. Inicijavus ūkio išregistravimą, </w:t>
      </w:r>
      <w:r w:rsidR="00641CE9">
        <w:rPr>
          <w:color w:val="000000"/>
          <w:shd w:val="clear" w:color="auto" w:fill="FFFFFF"/>
          <w:lang w:val="lt-LT"/>
        </w:rPr>
        <w:t>ūkininkai buvo informuojami</w:t>
      </w:r>
      <w:r w:rsidR="00213D5F">
        <w:rPr>
          <w:color w:val="000000"/>
          <w:shd w:val="clear" w:color="auto" w:fill="FFFFFF"/>
          <w:lang w:val="lt-LT"/>
        </w:rPr>
        <w:t xml:space="preserve"> apie numatomą ūkio išregistravimą</w:t>
      </w:r>
      <w:r w:rsidR="00641CE9">
        <w:rPr>
          <w:color w:val="000000"/>
          <w:shd w:val="clear" w:color="auto" w:fill="FFFFFF"/>
          <w:lang w:val="lt-LT"/>
        </w:rPr>
        <w:t xml:space="preserve"> </w:t>
      </w:r>
      <w:r w:rsidR="00D30009">
        <w:rPr>
          <w:color w:val="000000"/>
          <w:shd w:val="clear" w:color="auto" w:fill="FFFFFF"/>
          <w:lang w:val="lt-LT"/>
        </w:rPr>
        <w:t xml:space="preserve">dėl per kalendorinius metus </w:t>
      </w:r>
      <w:r w:rsidR="00641CE9">
        <w:rPr>
          <w:color w:val="000000"/>
          <w:shd w:val="clear" w:color="auto" w:fill="FFFFFF"/>
          <w:lang w:val="lt-LT"/>
        </w:rPr>
        <w:t>neatnaujin</w:t>
      </w:r>
      <w:r w:rsidR="00D30009">
        <w:rPr>
          <w:color w:val="000000"/>
          <w:shd w:val="clear" w:color="auto" w:fill="FFFFFF"/>
          <w:lang w:val="lt-LT"/>
        </w:rPr>
        <w:t>tų</w:t>
      </w:r>
      <w:r w:rsidR="00641CE9">
        <w:rPr>
          <w:color w:val="000000"/>
          <w:shd w:val="clear" w:color="auto" w:fill="FFFFFF"/>
          <w:lang w:val="lt-LT"/>
        </w:rPr>
        <w:t xml:space="preserve"> duomenų. </w:t>
      </w:r>
    </w:p>
    <w:p w14:paraId="0FFED7DC" w14:textId="299B36A2" w:rsidR="00F55D57" w:rsidRDefault="00213D5F" w:rsidP="00BC79C4">
      <w:pPr>
        <w:ind w:firstLine="1298"/>
        <w:jc w:val="both"/>
      </w:pPr>
      <w:r>
        <w:rPr>
          <w:color w:val="000000"/>
          <w:shd w:val="clear" w:color="auto" w:fill="FFFFFF"/>
        </w:rPr>
        <w:t>Pirmas ūkių išregistravimas</w:t>
      </w:r>
      <w:r w:rsidR="00D3000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vadovaujantis Nuostat</w:t>
      </w:r>
      <w:r w:rsidR="00641CE9">
        <w:rPr>
          <w:color w:val="000000"/>
          <w:shd w:val="clear" w:color="auto" w:fill="FFFFFF"/>
        </w:rPr>
        <w:t>ais</w:t>
      </w:r>
      <w:r w:rsidR="00D30009">
        <w:rPr>
          <w:color w:val="000000"/>
          <w:shd w:val="clear" w:color="auto" w:fill="FFFFFF"/>
        </w:rPr>
        <w:t>,</w:t>
      </w:r>
      <w:r w:rsidR="00641CE9">
        <w:rPr>
          <w:color w:val="000000"/>
          <w:shd w:val="clear" w:color="auto" w:fill="FFFFFF"/>
        </w:rPr>
        <w:t xml:space="preserve"> </w:t>
      </w:r>
      <w:r w:rsidR="00CF4B3B">
        <w:rPr>
          <w:color w:val="000000"/>
          <w:shd w:val="clear" w:color="auto" w:fill="FFFFFF"/>
        </w:rPr>
        <w:t>įvyko 2020 m. kovo 31 d.</w:t>
      </w:r>
      <w:r>
        <w:t xml:space="preserve"> </w:t>
      </w:r>
      <w:r w:rsidR="00D36F89" w:rsidRPr="00BA7107">
        <w:t>20</w:t>
      </w:r>
      <w:r w:rsidR="000B32FB">
        <w:t>20</w:t>
      </w:r>
      <w:r w:rsidR="00D36F89" w:rsidRPr="00BA7107">
        <w:t xml:space="preserve"> m. </w:t>
      </w:r>
      <w:r w:rsidR="00CF4B3B">
        <w:t>liepos</w:t>
      </w:r>
      <w:r w:rsidR="00D36F89" w:rsidRPr="00BA7107">
        <w:t xml:space="preserve"> 1 d. duomenimis, </w:t>
      </w:r>
      <w:r w:rsidR="00A32ABC" w:rsidRPr="00BA7107">
        <w:t>pa</w:t>
      </w:r>
      <w:r w:rsidR="00D36F89" w:rsidRPr="00BA7107">
        <w:t>lygin</w:t>
      </w:r>
      <w:r w:rsidR="00A32ABC" w:rsidRPr="00BA7107">
        <w:t>ti</w:t>
      </w:r>
      <w:r w:rsidR="00D36F89" w:rsidRPr="00BA7107">
        <w:t xml:space="preserve"> su 20</w:t>
      </w:r>
      <w:r w:rsidR="00CF4B3B">
        <w:t>20</w:t>
      </w:r>
      <w:r w:rsidR="00D36F89" w:rsidRPr="00BA7107">
        <w:t xml:space="preserve"> m. </w:t>
      </w:r>
      <w:r w:rsidR="000B32FB">
        <w:t>sausio</w:t>
      </w:r>
      <w:r w:rsidR="00D36F89" w:rsidRPr="00BA7107">
        <w:t xml:space="preserve"> 1 d., </w:t>
      </w:r>
      <w:r w:rsidR="00346C96" w:rsidRPr="00BA7107">
        <w:t xml:space="preserve">Lietuvoje </w:t>
      </w:r>
      <w:r w:rsidR="00E74488">
        <w:t xml:space="preserve">ūkių </w:t>
      </w:r>
      <w:r w:rsidR="0008605B">
        <w:t xml:space="preserve">skaičius </w:t>
      </w:r>
      <w:r w:rsidR="00E74488">
        <w:t>sumaž</w:t>
      </w:r>
      <w:r w:rsidR="005347F6" w:rsidRPr="00BA7107">
        <w:t xml:space="preserve">ėjo </w:t>
      </w:r>
      <w:r w:rsidR="00CF4B3B">
        <w:t>28</w:t>
      </w:r>
      <w:r w:rsidR="00E74488">
        <w:t xml:space="preserve"> </w:t>
      </w:r>
      <w:r w:rsidR="00CF4B3B">
        <w:t>953</w:t>
      </w:r>
      <w:r w:rsidR="005347F6" w:rsidRPr="00BA7107">
        <w:t xml:space="preserve"> ūki</w:t>
      </w:r>
      <w:r w:rsidR="002E3E67">
        <w:t>ais</w:t>
      </w:r>
      <w:r w:rsidR="005347F6" w:rsidRPr="00BA7107">
        <w:t>.</w:t>
      </w:r>
      <w:r w:rsidR="00E86EE9">
        <w:t xml:space="preserve"> Iki 2020 m. pabaigos ūkių skaičius nežymiai padidėjo ir </w:t>
      </w:r>
      <w:r w:rsidR="00E86EE9" w:rsidRPr="00F277B8">
        <w:t>202</w:t>
      </w:r>
      <w:r w:rsidR="00E86EE9">
        <w:t>1</w:t>
      </w:r>
      <w:r w:rsidR="00E86EE9" w:rsidRPr="00F277B8">
        <w:t xml:space="preserve"> m. sausio 1 d.</w:t>
      </w:r>
      <w:r w:rsidR="00E86EE9">
        <w:t xml:space="preserve"> sudarė 86</w:t>
      </w:r>
      <w:r w:rsidR="00D30009">
        <w:t xml:space="preserve"> </w:t>
      </w:r>
      <w:r w:rsidR="00E86EE9">
        <w:t>318.</w:t>
      </w:r>
    </w:p>
    <w:p w14:paraId="3E61B1EE" w14:textId="77777777" w:rsidR="00E14846" w:rsidRDefault="00E14846" w:rsidP="00BC79C4">
      <w:pPr>
        <w:ind w:firstLine="1298"/>
        <w:jc w:val="both"/>
      </w:pPr>
    </w:p>
    <w:p w14:paraId="0A58FE70" w14:textId="77777777" w:rsidR="00EC3C8E" w:rsidRDefault="00EC3C8E" w:rsidP="00EC3C8E">
      <w:pPr>
        <w:ind w:firstLine="709"/>
        <w:jc w:val="center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p w14:paraId="4F52C92A" w14:textId="33A4403B" w:rsidR="00EC3C8E" w:rsidRDefault="00E14846" w:rsidP="00EC3C8E">
      <w:pPr>
        <w:jc w:val="center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  <w:r>
        <w:rPr>
          <w:noProof/>
        </w:rPr>
        <w:drawing>
          <wp:inline distT="0" distB="0" distL="0" distR="0" wp14:anchorId="3F40D660" wp14:editId="69174FEA">
            <wp:extent cx="4572000" cy="3095625"/>
            <wp:effectExtent l="0" t="0" r="0" b="0"/>
            <wp:docPr id="20" name="Diagrama 2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794C824" w14:textId="02958C9A" w:rsidR="00CF4B3B" w:rsidRDefault="00CF4B3B" w:rsidP="00CF4B3B">
      <w:pPr>
        <w:spacing w:line="276" w:lineRule="auto"/>
        <w:jc w:val="center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p w14:paraId="5247ABA1" w14:textId="7FE80B66" w:rsidR="001E4E27" w:rsidRDefault="001E4E27" w:rsidP="00405EDC">
      <w:pPr>
        <w:spacing w:line="276" w:lineRule="auto"/>
        <w:ind w:firstLine="709"/>
        <w:jc w:val="both"/>
      </w:pPr>
    </w:p>
    <w:p w14:paraId="3CA6759F" w14:textId="2DFE839E" w:rsidR="009A5F53" w:rsidRDefault="00482D7A" w:rsidP="009A5F53">
      <w:pPr>
        <w:spacing w:before="100" w:beforeAutospacing="1" w:after="100" w:afterAutospacing="1"/>
        <w:ind w:firstLine="709"/>
        <w:jc w:val="both"/>
      </w:pPr>
      <w:r>
        <w:t xml:space="preserve">Daugiausia ūkių įregistruota </w:t>
      </w:r>
      <w:r w:rsidR="000C0218">
        <w:t xml:space="preserve">Kauno, </w:t>
      </w:r>
      <w:r>
        <w:t xml:space="preserve">Vilniaus ir Utenos apskrityse, mažiausia – Telšių, Alytaus </w:t>
      </w:r>
      <w:r w:rsidR="000C0218">
        <w:t>ir Šiaulių</w:t>
      </w:r>
      <w:r>
        <w:t xml:space="preserve"> apskrityse. </w:t>
      </w:r>
      <w:r w:rsidR="000C0218">
        <w:t xml:space="preserve">Nuo </w:t>
      </w:r>
      <w:r w:rsidR="0097575C" w:rsidRPr="00BA7107">
        <w:t>20</w:t>
      </w:r>
      <w:r w:rsidR="00F55D57">
        <w:t>20</w:t>
      </w:r>
      <w:r w:rsidR="0097575C" w:rsidRPr="00BA7107">
        <w:t xml:space="preserve"> m. </w:t>
      </w:r>
      <w:r w:rsidR="00F55D57">
        <w:t>sausio</w:t>
      </w:r>
      <w:r w:rsidR="000C0218">
        <w:t xml:space="preserve"> 1 d. iki 202</w:t>
      </w:r>
      <w:r w:rsidR="00F55D57">
        <w:t>1</w:t>
      </w:r>
      <w:r w:rsidR="000C0218">
        <w:t xml:space="preserve"> m. </w:t>
      </w:r>
      <w:r w:rsidR="00F55D57">
        <w:t>sausio</w:t>
      </w:r>
      <w:r w:rsidR="000C0218">
        <w:t xml:space="preserve"> 1 d. </w:t>
      </w:r>
      <w:r w:rsidR="0097575C" w:rsidRPr="00BA7107">
        <w:t xml:space="preserve">ūkių </w:t>
      </w:r>
      <w:r w:rsidR="00B7481E" w:rsidRPr="00BA7107">
        <w:t xml:space="preserve">skaičius </w:t>
      </w:r>
      <w:r w:rsidR="00454966" w:rsidRPr="00BA7107">
        <w:t>mažėjo</w:t>
      </w:r>
      <w:r w:rsidR="006F4F42">
        <w:t xml:space="preserve"> visose</w:t>
      </w:r>
      <w:r w:rsidR="007B1C17" w:rsidRPr="00BA7107">
        <w:t xml:space="preserve"> apskrity</w:t>
      </w:r>
      <w:r w:rsidR="006F4F42">
        <w:t>s</w:t>
      </w:r>
      <w:r w:rsidR="007B1C17" w:rsidRPr="00BA7107">
        <w:t>e</w:t>
      </w:r>
      <w:r w:rsidR="006F4F42">
        <w:t>.</w:t>
      </w:r>
      <w:r w:rsidR="00804E44">
        <w:t xml:space="preserve"> D</w:t>
      </w:r>
      <w:r w:rsidR="00E27F4D">
        <w:t xml:space="preserve">augiausiai </w:t>
      </w:r>
      <w:r w:rsidR="00804E44">
        <w:t xml:space="preserve">ūkių </w:t>
      </w:r>
      <w:r w:rsidR="00E27F4D">
        <w:t>sumažėjo</w:t>
      </w:r>
      <w:r w:rsidR="00FC11D9" w:rsidRPr="00BA7107">
        <w:t xml:space="preserve"> </w:t>
      </w:r>
      <w:r w:rsidR="0013100A">
        <w:t>Vilniaus</w:t>
      </w:r>
      <w:r w:rsidR="001E12D3">
        <w:t xml:space="preserve"> </w:t>
      </w:r>
      <w:r w:rsidR="00FC11D9" w:rsidRPr="00BA7107">
        <w:t>apskrity</w:t>
      </w:r>
      <w:r w:rsidR="0013100A">
        <w:t>j</w:t>
      </w:r>
      <w:r w:rsidR="001E12D3">
        <w:t>e</w:t>
      </w:r>
      <w:r w:rsidR="00FC11D9" w:rsidRPr="00BA7107">
        <w:t xml:space="preserve">, </w:t>
      </w:r>
      <w:r w:rsidR="00E27F4D">
        <w:t xml:space="preserve">mažiausiai – </w:t>
      </w:r>
      <w:r w:rsidR="0013100A">
        <w:t>Tauragės</w:t>
      </w:r>
      <w:r w:rsidR="00E27F4D">
        <w:t xml:space="preserve"> apskrityje</w:t>
      </w:r>
      <w:r w:rsidR="00FC11D9" w:rsidRPr="00BA7107">
        <w:t>.</w:t>
      </w:r>
      <w:r w:rsidR="00734C85">
        <w:t xml:space="preserve"> </w:t>
      </w:r>
    </w:p>
    <w:p w14:paraId="2F529396" w14:textId="4A72CD29" w:rsidR="00115990" w:rsidRDefault="00115990" w:rsidP="00115990">
      <w:pPr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inline distT="0" distB="0" distL="0" distR="0" wp14:anchorId="31356CB8" wp14:editId="299C9052">
            <wp:extent cx="6120130" cy="3438525"/>
            <wp:effectExtent l="0" t="0" r="0" b="0"/>
            <wp:docPr id="21" name="Diagrama 2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92F332" w14:textId="4AF54660" w:rsidR="008538AF" w:rsidRDefault="00FD4F5B" w:rsidP="00065700">
      <w:pPr>
        <w:spacing w:before="100" w:beforeAutospacing="1" w:after="100" w:afterAutospacing="1"/>
        <w:ind w:firstLine="709"/>
        <w:jc w:val="both"/>
      </w:pPr>
      <w:r w:rsidRPr="00BA7107">
        <w:t>201</w:t>
      </w:r>
      <w:r>
        <w:t>9</w:t>
      </w:r>
      <w:r w:rsidRPr="00BA7107">
        <w:t xml:space="preserve"> m. </w:t>
      </w:r>
      <w:r>
        <w:t>v</w:t>
      </w:r>
      <w:r w:rsidR="00982240" w:rsidRPr="00BA7107">
        <w:t xml:space="preserve">idutinis ūkio dydis </w:t>
      </w:r>
      <w:r w:rsidR="00F277B8">
        <w:t xml:space="preserve">nuolat </w:t>
      </w:r>
      <w:r>
        <w:t xml:space="preserve">palaipsniui </w:t>
      </w:r>
      <w:r w:rsidR="00F277B8">
        <w:t>didėjo</w:t>
      </w:r>
      <w:r>
        <w:t>. Bet</w:t>
      </w:r>
      <w:r w:rsidR="00D30009">
        <w:t>,</w:t>
      </w:r>
      <w:r>
        <w:t xml:space="preserve"> </w:t>
      </w:r>
      <w:r>
        <w:rPr>
          <w:color w:val="000000"/>
          <w:shd w:val="clear" w:color="auto" w:fill="FFFFFF"/>
        </w:rPr>
        <w:t>2020 m. kovo 31 d.</w:t>
      </w:r>
      <w:r>
        <w:t xml:space="preserve"> išregistravus ūkius, kurių duomenys nebuvo atnaujinti daugelį metų, įvyko vidutinio ūkio dydžio šuolis ir </w:t>
      </w:r>
      <w:r w:rsidR="00982240" w:rsidRPr="00BA7107">
        <w:t>20</w:t>
      </w:r>
      <w:r w:rsidR="00F277B8">
        <w:t>20</w:t>
      </w:r>
      <w:r w:rsidR="00982240" w:rsidRPr="00BA7107">
        <w:t xml:space="preserve"> m. </w:t>
      </w:r>
      <w:r w:rsidR="00F277B8">
        <w:t xml:space="preserve">liepos 1 d. </w:t>
      </w:r>
      <w:r>
        <w:t>v</w:t>
      </w:r>
      <w:r w:rsidRPr="00BA7107">
        <w:t xml:space="preserve">idutinis ūkio dydis </w:t>
      </w:r>
      <w:r w:rsidR="00F277B8">
        <w:t>pasiekė 15,44 ha</w:t>
      </w:r>
      <w:r w:rsidR="00E45B57">
        <w:t xml:space="preserve">, o </w:t>
      </w:r>
      <w:r w:rsidR="00944B1B">
        <w:t>202</w:t>
      </w:r>
      <w:r w:rsidR="00E45B57">
        <w:t>1</w:t>
      </w:r>
      <w:r w:rsidR="00944B1B">
        <w:t xml:space="preserve"> m.</w:t>
      </w:r>
      <w:r w:rsidR="00E45B57">
        <w:t xml:space="preserve"> sausio 1 d. – 15,67 ha</w:t>
      </w:r>
      <w:r w:rsidR="00D30009">
        <w:t>,</w:t>
      </w:r>
      <w:r w:rsidR="00944B1B">
        <w:t xml:space="preserve"> </w:t>
      </w:r>
      <w:r w:rsidR="002A624B">
        <w:t xml:space="preserve"> palyginus su 10,53 ha 2019 m. pradžioje</w:t>
      </w:r>
      <w:r w:rsidR="00982240">
        <w:t>.</w:t>
      </w:r>
    </w:p>
    <w:p w14:paraId="5B82D509" w14:textId="3963D4C4" w:rsidR="00115990" w:rsidRDefault="00115990" w:rsidP="00115990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5E62943" wp14:editId="6572F884">
            <wp:extent cx="5161280" cy="3333750"/>
            <wp:effectExtent l="0" t="0" r="1270" b="0"/>
            <wp:docPr id="22" name="Diagrama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400-0000AB4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117908" w14:textId="4ABF07CD" w:rsidR="0008055D" w:rsidRDefault="0008055D" w:rsidP="005773FC">
      <w:pPr>
        <w:spacing w:before="100" w:beforeAutospacing="1" w:after="100" w:afterAutospacing="1"/>
        <w:jc w:val="center"/>
      </w:pPr>
    </w:p>
    <w:p w14:paraId="0D030F91" w14:textId="545E7F9F" w:rsidR="00967DED" w:rsidRDefault="00D46C9D" w:rsidP="00065700">
      <w:pPr>
        <w:spacing w:before="100" w:beforeAutospacing="1" w:after="100" w:afterAutospacing="1"/>
        <w:ind w:firstLine="709"/>
        <w:jc w:val="both"/>
      </w:pPr>
      <w:r>
        <w:t xml:space="preserve">Palyginti su </w:t>
      </w:r>
      <w:r w:rsidR="000471E9">
        <w:t>20</w:t>
      </w:r>
      <w:r w:rsidR="00115990">
        <w:t>20</w:t>
      </w:r>
      <w:r w:rsidR="000471E9">
        <w:t xml:space="preserve"> m. </w:t>
      </w:r>
      <w:r w:rsidR="00115990">
        <w:t>sausio</w:t>
      </w:r>
      <w:r w:rsidR="000471E9">
        <w:t xml:space="preserve"> 1 d., v</w:t>
      </w:r>
      <w:r w:rsidR="00967DED">
        <w:t>i</w:t>
      </w:r>
      <w:r w:rsidR="00967DED" w:rsidRPr="00967DED">
        <w:t xml:space="preserve">dutinis ūkio dydis </w:t>
      </w:r>
      <w:r w:rsidR="00FD4F5B">
        <w:t xml:space="preserve">ženkliai </w:t>
      </w:r>
      <w:r w:rsidR="00967DED">
        <w:t xml:space="preserve">didėjo </w:t>
      </w:r>
      <w:r w:rsidR="000471E9">
        <w:t>visose apskrityse</w:t>
      </w:r>
      <w:r w:rsidR="00AC57C9">
        <w:t xml:space="preserve">. </w:t>
      </w:r>
      <w:r w:rsidR="00967DED" w:rsidRPr="00967DED">
        <w:t xml:space="preserve">Labiausiai vidutinis ūkio dydis padidėjo Šiaulių </w:t>
      </w:r>
      <w:r w:rsidR="00EF6739">
        <w:t>ir Panevėžio apskrityse</w:t>
      </w:r>
      <w:r w:rsidR="00967DED" w:rsidRPr="00967DED">
        <w:t xml:space="preserve">, </w:t>
      </w:r>
      <w:r w:rsidR="00EF6739">
        <w:t xml:space="preserve">mažiausiai – Tauragės ir Alytaus </w:t>
      </w:r>
      <w:r w:rsidR="001921E3">
        <w:t>ap</w:t>
      </w:r>
      <w:r w:rsidR="00967DED" w:rsidRPr="00967DED">
        <w:t>skrity</w:t>
      </w:r>
      <w:r w:rsidR="00EF6739">
        <w:t>s</w:t>
      </w:r>
      <w:r w:rsidR="00967DED" w:rsidRPr="00967DED">
        <w:t>e</w:t>
      </w:r>
      <w:r w:rsidR="00EF6739">
        <w:t>.</w:t>
      </w:r>
      <w:r w:rsidR="00967DED" w:rsidRPr="00967DED">
        <w:t xml:space="preserve"> </w:t>
      </w:r>
    </w:p>
    <w:p w14:paraId="7F9A9CC1" w14:textId="08F6A343" w:rsidR="00115990" w:rsidRDefault="00115990" w:rsidP="00115990">
      <w:pPr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inline distT="0" distB="0" distL="0" distR="0" wp14:anchorId="78E1F32A" wp14:editId="5CF58ADD">
            <wp:extent cx="6120130" cy="4591050"/>
            <wp:effectExtent l="0" t="0" r="0" b="0"/>
            <wp:docPr id="23" name="Diagrama 2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400-0000AA4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FC7B77" w14:textId="3B3EA644" w:rsidR="000474DA" w:rsidRDefault="00C7591D" w:rsidP="00065700">
      <w:pPr>
        <w:ind w:firstLine="709"/>
        <w:jc w:val="both"/>
      </w:pPr>
      <w:r>
        <w:t>Ūkininkų</w:t>
      </w:r>
      <w:r w:rsidRPr="007F572B">
        <w:t xml:space="preserve"> pasiskirstymas pagal lytį </w:t>
      </w:r>
      <w:r w:rsidR="00917DF9">
        <w:t>keičiasi tik keliais procentais</w:t>
      </w:r>
      <w:r w:rsidRPr="007F572B">
        <w:t xml:space="preserve">: </w:t>
      </w:r>
      <w:r w:rsidR="005773FC" w:rsidRPr="00251C3B">
        <w:rPr>
          <w:noProof/>
        </w:rPr>
        <w:t>201</w:t>
      </w:r>
      <w:r w:rsidR="005773FC">
        <w:rPr>
          <w:noProof/>
        </w:rPr>
        <w:t>9</w:t>
      </w:r>
      <w:r w:rsidR="005773FC" w:rsidRPr="00251C3B">
        <w:rPr>
          <w:noProof/>
        </w:rPr>
        <w:t xml:space="preserve"> m. </w:t>
      </w:r>
      <w:r w:rsidR="005773FC">
        <w:rPr>
          <w:noProof/>
        </w:rPr>
        <w:t>sausio</w:t>
      </w:r>
      <w:r w:rsidR="005773FC" w:rsidRPr="00251C3B">
        <w:rPr>
          <w:noProof/>
        </w:rPr>
        <w:t xml:space="preserve"> 1 d.</w:t>
      </w:r>
      <w:r w:rsidR="005773FC">
        <w:rPr>
          <w:noProof/>
        </w:rPr>
        <w:t xml:space="preserve"> </w:t>
      </w:r>
      <w:r w:rsidR="00C033BB">
        <w:rPr>
          <w:noProof/>
        </w:rPr>
        <w:t>vyr</w:t>
      </w:r>
      <w:r w:rsidR="00917DF9">
        <w:rPr>
          <w:noProof/>
        </w:rPr>
        <w:t>ai</w:t>
      </w:r>
      <w:r w:rsidR="00C033BB">
        <w:rPr>
          <w:noProof/>
        </w:rPr>
        <w:t xml:space="preserve"> </w:t>
      </w:r>
      <w:r w:rsidR="00917DF9">
        <w:rPr>
          <w:noProof/>
        </w:rPr>
        <w:t>ūkininkai sudarė</w:t>
      </w:r>
      <w:r w:rsidR="00C033BB">
        <w:rPr>
          <w:noProof/>
        </w:rPr>
        <w:t xml:space="preserve"> 60,78 proc., moter</w:t>
      </w:r>
      <w:r w:rsidR="00917DF9">
        <w:rPr>
          <w:noProof/>
        </w:rPr>
        <w:t>ys</w:t>
      </w:r>
      <w:r w:rsidR="00C033BB">
        <w:rPr>
          <w:noProof/>
        </w:rPr>
        <w:t xml:space="preserve"> – 39,22 proc., </w:t>
      </w:r>
      <w:r w:rsidR="00C033BB" w:rsidRPr="00251C3B">
        <w:rPr>
          <w:noProof/>
        </w:rPr>
        <w:t>20</w:t>
      </w:r>
      <w:r w:rsidR="00051664">
        <w:rPr>
          <w:noProof/>
        </w:rPr>
        <w:t>20</w:t>
      </w:r>
      <w:r w:rsidR="00C033BB" w:rsidRPr="00251C3B">
        <w:rPr>
          <w:noProof/>
        </w:rPr>
        <w:t xml:space="preserve"> m. </w:t>
      </w:r>
      <w:r w:rsidR="00C033BB">
        <w:rPr>
          <w:noProof/>
        </w:rPr>
        <w:t>sausio</w:t>
      </w:r>
      <w:r w:rsidR="00C033BB" w:rsidRPr="00251C3B">
        <w:rPr>
          <w:noProof/>
        </w:rPr>
        <w:t xml:space="preserve"> 1 d.</w:t>
      </w:r>
      <w:r w:rsidR="00C033BB">
        <w:rPr>
          <w:noProof/>
        </w:rPr>
        <w:t xml:space="preserve"> vyrų</w:t>
      </w:r>
      <w:r w:rsidR="00917DF9">
        <w:rPr>
          <w:noProof/>
        </w:rPr>
        <w:t xml:space="preserve"> procentinis santykis padidėjo iki 62,94 proc.</w:t>
      </w:r>
      <w:r w:rsidR="00C033BB">
        <w:rPr>
          <w:noProof/>
        </w:rPr>
        <w:t>, moterų</w:t>
      </w:r>
      <w:r w:rsidR="00917DF9">
        <w:rPr>
          <w:noProof/>
        </w:rPr>
        <w:t xml:space="preserve"> sumažėjo iki </w:t>
      </w:r>
      <w:r w:rsidR="00C033BB">
        <w:rPr>
          <w:noProof/>
        </w:rPr>
        <w:t>3</w:t>
      </w:r>
      <w:r w:rsidR="00917DF9">
        <w:rPr>
          <w:noProof/>
        </w:rPr>
        <w:t>7</w:t>
      </w:r>
      <w:r w:rsidR="00C033BB">
        <w:rPr>
          <w:noProof/>
        </w:rPr>
        <w:t>,0</w:t>
      </w:r>
      <w:r w:rsidR="00917DF9">
        <w:rPr>
          <w:noProof/>
        </w:rPr>
        <w:t>6</w:t>
      </w:r>
      <w:r w:rsidR="00C033BB">
        <w:rPr>
          <w:noProof/>
        </w:rPr>
        <w:t xml:space="preserve"> proc.</w:t>
      </w:r>
      <w:r w:rsidR="009824CB">
        <w:t xml:space="preserve"> </w:t>
      </w:r>
    </w:p>
    <w:p w14:paraId="4C4C5E66" w14:textId="77777777" w:rsidR="009824CB" w:rsidRDefault="009824CB" w:rsidP="00065700">
      <w:pPr>
        <w:ind w:firstLine="709"/>
        <w:jc w:val="both"/>
      </w:pPr>
    </w:p>
    <w:p w14:paraId="2278C098" w14:textId="382DE746" w:rsidR="002A624B" w:rsidRDefault="009824CB" w:rsidP="009824CB">
      <w:pPr>
        <w:jc w:val="center"/>
      </w:pPr>
      <w:r>
        <w:rPr>
          <w:noProof/>
        </w:rPr>
        <w:drawing>
          <wp:inline distT="0" distB="0" distL="0" distR="0" wp14:anchorId="540E46FD" wp14:editId="49C29529">
            <wp:extent cx="4572000" cy="3119438"/>
            <wp:effectExtent l="0" t="0" r="0" b="5080"/>
            <wp:docPr id="24" name="Diagrama 2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814603" w14:textId="6B3F86B6" w:rsidR="002A624B" w:rsidRDefault="002A624B" w:rsidP="00B43DD6">
      <w:pPr>
        <w:jc w:val="center"/>
      </w:pPr>
    </w:p>
    <w:p w14:paraId="158A7986" w14:textId="3E99BB59" w:rsidR="00611519" w:rsidRDefault="00AF5DAB" w:rsidP="00C23AE5">
      <w:pPr>
        <w:ind w:firstLine="709"/>
        <w:jc w:val="both"/>
      </w:pPr>
      <w:r w:rsidRPr="00E54A70">
        <w:lastRenderedPageBreak/>
        <w:t>Vertinant ūkius pagal juose ūkininkaujančių asmenų amžių,</w:t>
      </w:r>
      <w:r w:rsidR="00A775C6">
        <w:t xml:space="preserve"> </w:t>
      </w:r>
      <w:r w:rsidR="007738E0" w:rsidRPr="00E54A70">
        <w:t>20</w:t>
      </w:r>
      <w:r>
        <w:t>20</w:t>
      </w:r>
      <w:r w:rsidR="007738E0" w:rsidRPr="00E54A70">
        <w:t xml:space="preserve"> m. </w:t>
      </w:r>
      <w:r>
        <w:t>sausio</w:t>
      </w:r>
      <w:r w:rsidR="007738E0" w:rsidRPr="00E54A70">
        <w:t xml:space="preserve"> 1 d. </w:t>
      </w:r>
      <w:r w:rsidR="007738E0">
        <w:t>47</w:t>
      </w:r>
      <w:r w:rsidR="007738E0" w:rsidRPr="00E54A70">
        <w:t xml:space="preserve"> proc. bendro ūkių skaičiaus sudarė ūkiai, kuriuose ūkininkauja asmenys nuo 40 iki </w:t>
      </w:r>
      <w:r w:rsidR="007738E0">
        <w:t>pensinio amžiaus</w:t>
      </w:r>
      <w:r w:rsidR="007738E0" w:rsidRPr="00E54A70">
        <w:t xml:space="preserve">, 15 proc. </w:t>
      </w:r>
      <w:r w:rsidR="007738E0" w:rsidRPr="00E54A70">
        <w:softHyphen/>
        <w:t>– vadinamieji jaunieji ūkininkai, 3</w:t>
      </w:r>
      <w:r w:rsidR="007738E0">
        <w:t>8</w:t>
      </w:r>
      <w:r w:rsidR="007738E0" w:rsidRPr="00E54A70">
        <w:t xml:space="preserve"> proc. – </w:t>
      </w:r>
      <w:r w:rsidR="007738E0">
        <w:t>pensinio amžiaus</w:t>
      </w:r>
      <w:r w:rsidR="007738E0" w:rsidRPr="00E54A70">
        <w:t xml:space="preserve"> ūkininkai.</w:t>
      </w:r>
      <w:r w:rsidR="00C23AE5">
        <w:t xml:space="preserve"> Per 2020 m. </w:t>
      </w:r>
      <w:r w:rsidR="007711D9">
        <w:t>5</w:t>
      </w:r>
      <w:r w:rsidR="00C23AE5">
        <w:t xml:space="preserve"> proc. padidėjo ūkininkų nuo 40 m. iki pensinio amžiaus pensinio amžiaus ūkininkų sąskaita (-</w:t>
      </w:r>
      <w:r w:rsidR="007711D9">
        <w:t>6</w:t>
      </w:r>
      <w:r w:rsidR="00C23AE5">
        <w:t xml:space="preserve"> proc.). Jaunųjų ūkininkų skaičius padidėjo tik 1 proc. </w:t>
      </w:r>
    </w:p>
    <w:p w14:paraId="6D14C352" w14:textId="77777777" w:rsidR="00917DF9" w:rsidRDefault="00917DF9" w:rsidP="00C23AE5">
      <w:pPr>
        <w:ind w:firstLine="709"/>
        <w:jc w:val="both"/>
      </w:pPr>
    </w:p>
    <w:p w14:paraId="7A4DBA19" w14:textId="7CC07DDD" w:rsidR="00917DF9" w:rsidRDefault="00917DF9" w:rsidP="00917DF9">
      <w:pPr>
        <w:jc w:val="center"/>
      </w:pPr>
      <w:r>
        <w:rPr>
          <w:noProof/>
        </w:rPr>
        <w:drawing>
          <wp:inline distT="0" distB="0" distL="0" distR="0" wp14:anchorId="7FA98AA2" wp14:editId="66A1001A">
            <wp:extent cx="4876800" cy="2962275"/>
            <wp:effectExtent l="0" t="0" r="0" b="0"/>
            <wp:docPr id="25" name="Diagrama 2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300-0000EE3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7F58F5" w14:textId="77777777" w:rsidR="00A72AAF" w:rsidRPr="00A72AAF" w:rsidRDefault="00A72AAF" w:rsidP="00A72AAF">
      <w:pPr>
        <w:jc w:val="both"/>
        <w:rPr>
          <w:sz w:val="20"/>
          <w:szCs w:val="20"/>
        </w:rPr>
      </w:pPr>
    </w:p>
    <w:p w14:paraId="5B80F791" w14:textId="77777777" w:rsidR="00A72AAF" w:rsidRPr="00A72AAF" w:rsidRDefault="00A72AAF" w:rsidP="00A72AAF">
      <w:pPr>
        <w:jc w:val="both"/>
        <w:rPr>
          <w:sz w:val="20"/>
          <w:szCs w:val="20"/>
        </w:rPr>
      </w:pPr>
    </w:p>
    <w:p w14:paraId="0E6E6B3D" w14:textId="4719804A" w:rsidR="00A72AAF" w:rsidRDefault="00A72AAF" w:rsidP="00A72AA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85B6795" wp14:editId="53E4C0D2">
            <wp:extent cx="5524500" cy="4514850"/>
            <wp:effectExtent l="0" t="0" r="0" b="0"/>
            <wp:docPr id="1" name="Diagrama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BD55EF" w14:textId="4AAF72CF" w:rsidR="00064ADA" w:rsidRPr="00A72AAF" w:rsidRDefault="00064ADA" w:rsidP="00A72AA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7D45B78" wp14:editId="1D8E08D5">
            <wp:extent cx="6038849" cy="3548064"/>
            <wp:effectExtent l="0" t="0" r="635" b="0"/>
            <wp:docPr id="26" name="Diagrama 2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38821A" w14:textId="0506EB05" w:rsidR="00F533DC" w:rsidRDefault="0048325E" w:rsidP="00405EDC">
      <w:pPr>
        <w:spacing w:before="100" w:beforeAutospacing="1" w:after="100" w:afterAutospacing="1"/>
        <w:ind w:firstLine="709"/>
        <w:jc w:val="both"/>
      </w:pPr>
      <w:r w:rsidRPr="00BA7107">
        <w:t xml:space="preserve">Per </w:t>
      </w:r>
      <w:r w:rsidR="00901217" w:rsidRPr="00BA7107">
        <w:t>20</w:t>
      </w:r>
      <w:r w:rsidR="00064ADA">
        <w:t>20</w:t>
      </w:r>
      <w:r w:rsidR="00901217" w:rsidRPr="00BA7107">
        <w:t xml:space="preserve"> m. </w:t>
      </w:r>
      <w:r w:rsidR="00914A44">
        <w:t>gerokai</w:t>
      </w:r>
      <w:r w:rsidR="00D91B86" w:rsidRPr="00BA7107">
        <w:t xml:space="preserve"> </w:t>
      </w:r>
      <w:r w:rsidR="002F5100">
        <w:t>s</w:t>
      </w:r>
      <w:r w:rsidR="00B04A86">
        <w:t>umaž</w:t>
      </w:r>
      <w:r w:rsidR="00BA7107">
        <w:t>ėjo</w:t>
      </w:r>
      <w:r w:rsidR="00F533DC" w:rsidRPr="00BA7107">
        <w:t xml:space="preserve"> ūkių, kuriuose ūkininkaujama su par</w:t>
      </w:r>
      <w:r w:rsidR="009B44B2" w:rsidRPr="00BA7107">
        <w:t>t</w:t>
      </w:r>
      <w:r w:rsidR="00F533DC" w:rsidRPr="00BA7107">
        <w:t>neriais</w:t>
      </w:r>
      <w:r w:rsidR="00065700">
        <w:t>.</w:t>
      </w:r>
      <w:r w:rsidR="008025FF">
        <w:t xml:space="preserve"> </w:t>
      </w:r>
      <w:r w:rsidR="00A605C5">
        <w:t>Per metus</w:t>
      </w:r>
      <w:r w:rsidR="00A32ABC" w:rsidRPr="00BA7107">
        <w:t xml:space="preserve"> </w:t>
      </w:r>
      <w:r w:rsidR="003124BB" w:rsidRPr="00BA7107">
        <w:t>ūki</w:t>
      </w:r>
      <w:r w:rsidR="00EF2BA6">
        <w:t>ninkų</w:t>
      </w:r>
      <w:r w:rsidR="00AA063F" w:rsidRPr="00BA7107">
        <w:t>, turinčių</w:t>
      </w:r>
      <w:r w:rsidR="003124BB" w:rsidRPr="00BA7107">
        <w:t xml:space="preserve"> partneri</w:t>
      </w:r>
      <w:r w:rsidR="00AA063F" w:rsidRPr="00BA7107">
        <w:t>ų,</w:t>
      </w:r>
      <w:r w:rsidR="003124BB" w:rsidRPr="00BA7107">
        <w:t xml:space="preserve"> </w:t>
      </w:r>
      <w:r w:rsidR="00EF2BA6">
        <w:t xml:space="preserve">skaičius sumažėjo </w:t>
      </w:r>
      <w:r w:rsidR="00064ADA">
        <w:t>2 106</w:t>
      </w:r>
      <w:r w:rsidR="00EF2BA6">
        <w:t xml:space="preserve">. </w:t>
      </w:r>
      <w:r w:rsidR="00640068">
        <w:t>2020 m. sausio 1 d. b</w:t>
      </w:r>
      <w:r w:rsidR="00EF2BA6">
        <w:t>endras ūkiuose nurodytų partnerių skaičius siek</w:t>
      </w:r>
      <w:r w:rsidR="00640068">
        <w:t>ė</w:t>
      </w:r>
      <w:r w:rsidR="00EF2BA6">
        <w:t xml:space="preserve"> 8</w:t>
      </w:r>
      <w:r w:rsidR="00064ADA">
        <w:t> </w:t>
      </w:r>
      <w:r w:rsidR="00A605C5">
        <w:t>055</w:t>
      </w:r>
      <w:r w:rsidR="00064ADA">
        <w:t>, o</w:t>
      </w:r>
      <w:r w:rsidR="00640068">
        <w:t xml:space="preserve"> 202</w:t>
      </w:r>
      <w:r w:rsidR="00064ADA">
        <w:t>1</w:t>
      </w:r>
      <w:r w:rsidR="00640068">
        <w:t xml:space="preserve"> m.</w:t>
      </w:r>
      <w:r w:rsidR="00064ADA">
        <w:t xml:space="preserve"> sausio 1 d. </w:t>
      </w:r>
      <w:r w:rsidR="005F3DE0">
        <w:t>–</w:t>
      </w:r>
      <w:r w:rsidR="00064ADA">
        <w:t xml:space="preserve"> </w:t>
      </w:r>
      <w:r w:rsidR="005F3DE0">
        <w:t>5</w:t>
      </w:r>
      <w:r w:rsidR="00D30009">
        <w:t xml:space="preserve"> </w:t>
      </w:r>
      <w:r w:rsidR="005F3DE0">
        <w:t xml:space="preserve">875. </w:t>
      </w:r>
    </w:p>
    <w:p w14:paraId="3C1BCEDD" w14:textId="5D9FA4BA" w:rsidR="00064ADA" w:rsidRDefault="00064ADA" w:rsidP="00064ADA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507F5833" wp14:editId="0D28D160">
            <wp:extent cx="4572000" cy="3305175"/>
            <wp:effectExtent l="0" t="0" r="0" b="9525"/>
            <wp:docPr id="27" name="Diagrama 2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0D81DF0" w14:textId="73ED08E2" w:rsidR="00EC3C8E" w:rsidRDefault="00EC3C8E" w:rsidP="00EC3C8E">
      <w:pPr>
        <w:spacing w:before="100" w:beforeAutospacing="1" w:after="100" w:afterAutospacing="1"/>
        <w:jc w:val="center"/>
      </w:pPr>
    </w:p>
    <w:p w14:paraId="3F381826" w14:textId="1E8696EC" w:rsidR="00A605C5" w:rsidRDefault="00A605C5" w:rsidP="00A605C5">
      <w:pPr>
        <w:spacing w:before="100" w:beforeAutospacing="1" w:after="100" w:afterAutospacing="1"/>
        <w:jc w:val="center"/>
      </w:pPr>
    </w:p>
    <w:p w14:paraId="3C86D761" w14:textId="2BB7BA04" w:rsidR="00FF01A6" w:rsidRDefault="00FF01A6" w:rsidP="004D0033">
      <w:pPr>
        <w:ind w:firstLine="709"/>
        <w:jc w:val="both"/>
      </w:pPr>
      <w:r w:rsidRPr="00BA7107">
        <w:lastRenderedPageBreak/>
        <w:t>20</w:t>
      </w:r>
      <w:r w:rsidR="004C2E5B">
        <w:t>20</w:t>
      </w:r>
      <w:r w:rsidRPr="00BA7107">
        <w:t xml:space="preserve"> m. </w:t>
      </w:r>
      <w:r w:rsidR="004C2E5B">
        <w:t>sausio</w:t>
      </w:r>
      <w:r w:rsidRPr="00BA7107">
        <w:t xml:space="preserve"> 1 d. duomenimis, </w:t>
      </w:r>
      <w:r>
        <w:t>ūkių</w:t>
      </w:r>
      <w:r w:rsidRPr="007F572B">
        <w:t xml:space="preserve"> paskirstymas pagal plėtojamos pagrindinės ekonominės veiklos rūšis </w:t>
      </w:r>
      <w:r w:rsidR="00070275">
        <w:t>buvo</w:t>
      </w:r>
      <w:r w:rsidRPr="007F572B">
        <w:t xml:space="preserve"> toks: </w:t>
      </w:r>
      <w:r w:rsidR="006D2CD4">
        <w:t>59</w:t>
      </w:r>
      <w:r w:rsidRPr="007F572B">
        <w:t xml:space="preserve"> proc.</w:t>
      </w:r>
      <w:r>
        <w:t xml:space="preserve"> ūkių</w:t>
      </w:r>
      <w:r w:rsidRPr="007F572B">
        <w:t xml:space="preserve"> plėtojama</w:t>
      </w:r>
      <w:r>
        <w:t xml:space="preserve">s </w:t>
      </w:r>
      <w:r w:rsidRPr="007F572B">
        <w:t xml:space="preserve">mišrus žemės ūkis, </w:t>
      </w:r>
      <w:r w:rsidR="006D2CD4">
        <w:t>31</w:t>
      </w:r>
      <w:r w:rsidRPr="007F572B">
        <w:t xml:space="preserve"> proc. – </w:t>
      </w:r>
      <w:r w:rsidR="00CF0631">
        <w:t>augali</w:t>
      </w:r>
      <w:r w:rsidRPr="007F572B">
        <w:t xml:space="preserve">ninkystė, </w:t>
      </w:r>
      <w:r w:rsidR="00CF0631">
        <w:t>7</w:t>
      </w:r>
      <w:r w:rsidRPr="007F572B">
        <w:t xml:space="preserve"> proc. – </w:t>
      </w:r>
      <w:r w:rsidR="00CF0631">
        <w:t>gyvulininkystė</w:t>
      </w:r>
      <w:r w:rsidRPr="007F572B">
        <w:t xml:space="preserve">, </w:t>
      </w:r>
      <w:r>
        <w:t>2</w:t>
      </w:r>
      <w:r w:rsidR="00CF0631">
        <w:t xml:space="preserve"> proc. – </w:t>
      </w:r>
      <w:r w:rsidRPr="007F572B">
        <w:t xml:space="preserve"> </w:t>
      </w:r>
      <w:r w:rsidR="00CF0631">
        <w:t xml:space="preserve">alternatyvi žemės ūkiui veikla, </w:t>
      </w:r>
      <w:r>
        <w:t>1</w:t>
      </w:r>
      <w:r w:rsidRPr="007F572B">
        <w:t xml:space="preserve"> proc. </w:t>
      </w:r>
      <w:r>
        <w:t xml:space="preserve">– </w:t>
      </w:r>
      <w:r w:rsidR="00CF0631">
        <w:t>miškininkystė, 0,2</w:t>
      </w:r>
      <w:r w:rsidR="00341F84">
        <w:t>7</w:t>
      </w:r>
      <w:r w:rsidR="00CF0631">
        <w:t xml:space="preserve"> proc. – </w:t>
      </w:r>
      <w:r>
        <w:t xml:space="preserve">žemės ūkiui būdingų paslaugų veikla, </w:t>
      </w:r>
      <w:r w:rsidR="00CF0631">
        <w:t>0,</w:t>
      </w:r>
      <w:r>
        <w:t>1</w:t>
      </w:r>
      <w:r w:rsidR="00341F84">
        <w:t>1</w:t>
      </w:r>
      <w:r>
        <w:t xml:space="preserve"> proc. </w:t>
      </w:r>
      <w:r w:rsidRPr="007F572B">
        <w:t>–</w:t>
      </w:r>
      <w:r w:rsidR="00CF0631">
        <w:t xml:space="preserve"> </w:t>
      </w:r>
      <w:r>
        <w:t>žuvininkystė.</w:t>
      </w:r>
    </w:p>
    <w:p w14:paraId="0937B293" w14:textId="21BD52C3" w:rsidR="00A34E11" w:rsidRDefault="00A34E11" w:rsidP="004D0033">
      <w:pPr>
        <w:ind w:firstLine="709"/>
        <w:jc w:val="both"/>
      </w:pPr>
      <w:r>
        <w:t>Per 2020 m. procentinis ūkių</w:t>
      </w:r>
      <w:r w:rsidRPr="007F572B">
        <w:t xml:space="preserve"> paskirstymas pagal plėtojamos pagrindinės ekonominės veiklos rūšis</w:t>
      </w:r>
      <w:r>
        <w:t xml:space="preserve"> pasikeitė nedaug: 58</w:t>
      </w:r>
      <w:r w:rsidRPr="007F572B">
        <w:t xml:space="preserve"> proc.</w:t>
      </w:r>
      <w:r>
        <w:t xml:space="preserve"> ūkių</w:t>
      </w:r>
      <w:r w:rsidRPr="007F572B">
        <w:t xml:space="preserve"> plėtojama</w:t>
      </w:r>
      <w:r>
        <w:t xml:space="preserve">s </w:t>
      </w:r>
      <w:r w:rsidRPr="007F572B">
        <w:t xml:space="preserve">mišrus žemės ūkis, </w:t>
      </w:r>
      <w:r>
        <w:t>32</w:t>
      </w:r>
      <w:r w:rsidRPr="007F572B">
        <w:t xml:space="preserve"> proc. – </w:t>
      </w:r>
      <w:r>
        <w:t>augali</w:t>
      </w:r>
      <w:r w:rsidRPr="007F572B">
        <w:t xml:space="preserve">ninkystė, </w:t>
      </w:r>
      <w:r>
        <w:t>8</w:t>
      </w:r>
      <w:r w:rsidRPr="007F572B">
        <w:t xml:space="preserve"> proc. – </w:t>
      </w:r>
      <w:r>
        <w:t>gyvulininkystė</w:t>
      </w:r>
      <w:r w:rsidRPr="007F572B">
        <w:t xml:space="preserve">, </w:t>
      </w:r>
      <w:r>
        <w:t xml:space="preserve">po 1 proc. – </w:t>
      </w:r>
      <w:r w:rsidRPr="007F572B">
        <w:t xml:space="preserve"> </w:t>
      </w:r>
      <w:r>
        <w:t>alternatyvi žemės ūkiui veikla ir miškininkystė, 0,2</w:t>
      </w:r>
      <w:r w:rsidR="005F3DE0">
        <w:t>2</w:t>
      </w:r>
      <w:r>
        <w:t xml:space="preserve"> proc. – žemės ūkiui būdingų paslaugų veikla, 0,1 proc. </w:t>
      </w:r>
      <w:r w:rsidRPr="007F572B">
        <w:t>–</w:t>
      </w:r>
      <w:r w:rsidR="00C1684E">
        <w:t xml:space="preserve"> žuvininkystė.</w:t>
      </w:r>
    </w:p>
    <w:p w14:paraId="4A57B4BB" w14:textId="77777777" w:rsidR="00C1684E" w:rsidRDefault="00C1684E" w:rsidP="004D0033">
      <w:pPr>
        <w:ind w:firstLine="709"/>
        <w:jc w:val="both"/>
      </w:pPr>
    </w:p>
    <w:p w14:paraId="01C55D3E" w14:textId="2A7A8309" w:rsidR="005F3DE0" w:rsidRDefault="005F3DE0" w:rsidP="005F3DE0">
      <w:pPr>
        <w:jc w:val="center"/>
      </w:pPr>
      <w:r>
        <w:rPr>
          <w:noProof/>
        </w:rPr>
        <w:drawing>
          <wp:inline distT="0" distB="0" distL="0" distR="0" wp14:anchorId="3901C11E" wp14:editId="105545FB">
            <wp:extent cx="4943475" cy="3533774"/>
            <wp:effectExtent l="0" t="0" r="0" b="0"/>
            <wp:docPr id="28" name="Diagrama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6A6037" w14:textId="77777777" w:rsidR="00B43DD6" w:rsidRDefault="00B43DD6" w:rsidP="004D0033">
      <w:pPr>
        <w:ind w:firstLine="709"/>
        <w:jc w:val="both"/>
      </w:pPr>
    </w:p>
    <w:p w14:paraId="3C197C57" w14:textId="3307E87D" w:rsidR="00A34E11" w:rsidRDefault="00A34E11" w:rsidP="00A34E11">
      <w:pPr>
        <w:jc w:val="both"/>
      </w:pPr>
    </w:p>
    <w:p w14:paraId="405FF41C" w14:textId="77777777" w:rsidR="00341F84" w:rsidRDefault="00341F84" w:rsidP="004D0033">
      <w:pPr>
        <w:ind w:firstLine="709"/>
        <w:jc w:val="both"/>
      </w:pPr>
    </w:p>
    <w:p w14:paraId="34E8DBDD" w14:textId="1A0CBDC8" w:rsidR="00002FB5" w:rsidRDefault="00267BA9" w:rsidP="004D0033">
      <w:pPr>
        <w:ind w:firstLine="709"/>
        <w:jc w:val="both"/>
      </w:pPr>
      <w:r w:rsidRPr="00BA7107">
        <w:t>20</w:t>
      </w:r>
      <w:r w:rsidR="00BA6C38">
        <w:t>20</w:t>
      </w:r>
      <w:r w:rsidRPr="00BA7107">
        <w:t xml:space="preserve"> m. </w:t>
      </w:r>
      <w:r w:rsidR="00BA6C38">
        <w:t>sausio</w:t>
      </w:r>
      <w:r w:rsidRPr="00BA7107">
        <w:t xml:space="preserve"> 1 d. duomenimis, daugiausia dirbama </w:t>
      </w:r>
      <w:r>
        <w:t>buvo ū</w:t>
      </w:r>
      <w:r w:rsidR="00182048" w:rsidRPr="00BA7107">
        <w:t>kinink</w:t>
      </w:r>
      <w:r w:rsidR="00BA7107">
        <w:t xml:space="preserve">ams nuosavybės </w:t>
      </w:r>
      <w:r w:rsidR="00D32E30">
        <w:t>arba įregistruotos Nekilnojamojo turto registre</w:t>
      </w:r>
      <w:r w:rsidR="00564809">
        <w:t xml:space="preserve"> (toliau – NTR)</w:t>
      </w:r>
      <w:r w:rsidR="00D32E30">
        <w:t xml:space="preserve"> nuomos (panaudos) </w:t>
      </w:r>
      <w:r w:rsidR="00BA7107">
        <w:t xml:space="preserve">teise priklausanti </w:t>
      </w:r>
      <w:r w:rsidR="00182048" w:rsidRPr="00BA7107">
        <w:t>ūkių žemė, t. y.</w:t>
      </w:r>
      <w:r w:rsidR="0097575C" w:rsidRPr="00BA7107">
        <w:t xml:space="preserve"> </w:t>
      </w:r>
      <w:r w:rsidR="00BA6C38">
        <w:t>89</w:t>
      </w:r>
      <w:r w:rsidR="0097575C" w:rsidRPr="00BA7107">
        <w:t xml:space="preserve"> proc.</w:t>
      </w:r>
      <w:r w:rsidR="00564809">
        <w:t xml:space="preserve"> (</w:t>
      </w:r>
      <w:r w:rsidR="00F469D8">
        <w:t>1 0</w:t>
      </w:r>
      <w:r w:rsidR="00BA6C38">
        <w:t>75</w:t>
      </w:r>
      <w:r w:rsidR="00F469D8">
        <w:t xml:space="preserve"> </w:t>
      </w:r>
      <w:r w:rsidR="00BA6C38">
        <w:t>700</w:t>
      </w:r>
      <w:r w:rsidR="00F469D8">
        <w:t>,</w:t>
      </w:r>
      <w:r w:rsidR="00BA6C38">
        <w:t>7</w:t>
      </w:r>
      <w:r w:rsidR="00564809">
        <w:t xml:space="preserve"> ha).</w:t>
      </w:r>
      <w:r w:rsidR="00BA7107">
        <w:t xml:space="preserve"> </w:t>
      </w:r>
      <w:r w:rsidR="0097575C" w:rsidRPr="00BA7107">
        <w:t>Iš privačių asmenų nuomojamos</w:t>
      </w:r>
      <w:r w:rsidR="00564809">
        <w:t xml:space="preserve"> pagal neįregistruotas NTR nuomos (panaudos) sutartis</w:t>
      </w:r>
      <w:r w:rsidR="0097575C" w:rsidRPr="00BA7107">
        <w:t xml:space="preserve"> žemės dalis sudar</w:t>
      </w:r>
      <w:r w:rsidR="00173B8F" w:rsidRPr="00BA7107">
        <w:t>ė</w:t>
      </w:r>
      <w:r w:rsidR="0097575C" w:rsidRPr="00BA7107">
        <w:t xml:space="preserve"> </w:t>
      </w:r>
      <w:r w:rsidR="00BA6C38">
        <w:t>7</w:t>
      </w:r>
      <w:r w:rsidR="0097575C" w:rsidRPr="00BA7107">
        <w:t xml:space="preserve"> proc.</w:t>
      </w:r>
      <w:r w:rsidR="00164BB1" w:rsidRPr="00BA7107">
        <w:t xml:space="preserve"> (</w:t>
      </w:r>
      <w:r w:rsidR="00BA6C38">
        <w:t>8</w:t>
      </w:r>
      <w:r w:rsidR="00F469D8">
        <w:t>2</w:t>
      </w:r>
      <w:r w:rsidR="005A42C1">
        <w:t> </w:t>
      </w:r>
      <w:r w:rsidR="00BA6C38">
        <w:t>510</w:t>
      </w:r>
      <w:r w:rsidR="00F469D8">
        <w:t>,</w:t>
      </w:r>
      <w:r w:rsidR="00BA6C38">
        <w:t>94</w:t>
      </w:r>
      <w:r w:rsidR="009305F5" w:rsidRPr="00BA7107">
        <w:rPr>
          <w:color w:val="000000"/>
        </w:rPr>
        <w:t xml:space="preserve"> </w:t>
      </w:r>
      <w:r w:rsidR="0097575C" w:rsidRPr="00BA7107">
        <w:t>ha</w:t>
      </w:r>
      <w:r w:rsidR="00164BB1" w:rsidRPr="00BA7107">
        <w:t>)</w:t>
      </w:r>
      <w:r w:rsidR="00DB38CF" w:rsidRPr="00BA7107">
        <w:t>,</w:t>
      </w:r>
      <w:r w:rsidR="0097575C" w:rsidRPr="00BA7107">
        <w:t xml:space="preserve"> iš valstybės nuomojamos žemės dalis </w:t>
      </w:r>
      <w:r w:rsidR="007A610E" w:rsidRPr="00BA7107">
        <w:t xml:space="preserve">– </w:t>
      </w:r>
      <w:r w:rsidR="00BA6C38">
        <w:t>4</w:t>
      </w:r>
      <w:r w:rsidR="0097575C" w:rsidRPr="00BA7107">
        <w:t xml:space="preserve"> proc.</w:t>
      </w:r>
      <w:r w:rsidR="00164BB1" w:rsidRPr="00BA7107">
        <w:t xml:space="preserve"> (</w:t>
      </w:r>
      <w:r w:rsidR="00BA6C38">
        <w:t>44</w:t>
      </w:r>
      <w:r w:rsidR="005A42C1">
        <w:t> </w:t>
      </w:r>
      <w:r w:rsidR="00BA6C38">
        <w:t>086</w:t>
      </w:r>
      <w:r w:rsidR="005A42C1">
        <w:t>,</w:t>
      </w:r>
      <w:r w:rsidR="00BA6C38">
        <w:t>69</w:t>
      </w:r>
      <w:r w:rsidR="009305F5" w:rsidRPr="00BA7107">
        <w:rPr>
          <w:color w:val="000000"/>
        </w:rPr>
        <w:t xml:space="preserve"> </w:t>
      </w:r>
      <w:r w:rsidR="0097575C" w:rsidRPr="00BA7107">
        <w:t>ha</w:t>
      </w:r>
      <w:r w:rsidR="00164BB1" w:rsidRPr="00BA7107">
        <w:t>)</w:t>
      </w:r>
      <w:r w:rsidR="0097575C" w:rsidRPr="00BA7107">
        <w:t xml:space="preserve"> visos ūkininkų naudojamos žemės.</w:t>
      </w:r>
      <w:r w:rsidR="00F469D8">
        <w:t xml:space="preserve"> </w:t>
      </w:r>
      <w:r w:rsidR="00D17884">
        <w:t>202</w:t>
      </w:r>
      <w:r w:rsidR="005F3DE0">
        <w:t>1</w:t>
      </w:r>
      <w:r w:rsidR="00D17884">
        <w:t xml:space="preserve"> m. </w:t>
      </w:r>
      <w:r w:rsidR="005F3DE0">
        <w:t>sausio</w:t>
      </w:r>
      <w:r w:rsidR="00D17884">
        <w:t xml:space="preserve"> 1 d. šie skaičiai atrodė taip: ū</w:t>
      </w:r>
      <w:r w:rsidR="00D17884" w:rsidRPr="00BA7107">
        <w:t>kinink</w:t>
      </w:r>
      <w:r w:rsidR="00D17884">
        <w:t xml:space="preserve">ams nuosavybės arba įregistruotos NTR nuomos (panaudos) teise priklausanti </w:t>
      </w:r>
      <w:r w:rsidR="00D17884" w:rsidRPr="00BA7107">
        <w:t>ūkių žemė</w:t>
      </w:r>
      <w:r w:rsidR="00D17884">
        <w:t xml:space="preserve"> </w:t>
      </w:r>
      <w:r w:rsidR="00D17884" w:rsidRPr="00BA7107">
        <w:t xml:space="preserve">– </w:t>
      </w:r>
      <w:r w:rsidR="007D71FC">
        <w:t>88</w:t>
      </w:r>
      <w:r w:rsidR="00D17884" w:rsidRPr="00BA7107">
        <w:t xml:space="preserve"> proc.</w:t>
      </w:r>
      <w:r w:rsidR="00D17884">
        <w:t xml:space="preserve"> (1 0</w:t>
      </w:r>
      <w:r w:rsidR="007D71FC">
        <w:t>45</w:t>
      </w:r>
      <w:r w:rsidR="00D17884">
        <w:t xml:space="preserve"> </w:t>
      </w:r>
      <w:r w:rsidR="007D71FC">
        <w:t>665</w:t>
      </w:r>
      <w:r w:rsidR="00D17884">
        <w:t>,</w:t>
      </w:r>
      <w:r w:rsidR="007D71FC">
        <w:t>93</w:t>
      </w:r>
      <w:r w:rsidR="00D17884">
        <w:t xml:space="preserve"> ha), i</w:t>
      </w:r>
      <w:r w:rsidR="00D17884" w:rsidRPr="00BA7107">
        <w:t>š privačių asmenų nuomojamos</w:t>
      </w:r>
      <w:r w:rsidR="00D17884">
        <w:t xml:space="preserve"> pagal neįregistruotas NTR nuomos (panaudos) sutartis</w:t>
      </w:r>
      <w:r w:rsidR="00D17884" w:rsidRPr="00BA7107">
        <w:t xml:space="preserve"> žemės dalis – </w:t>
      </w:r>
      <w:r w:rsidR="007D71FC">
        <w:t>8</w:t>
      </w:r>
      <w:r w:rsidR="00D17884" w:rsidRPr="00BA7107">
        <w:t xml:space="preserve"> proc. (</w:t>
      </w:r>
      <w:r w:rsidR="007D71FC">
        <w:t>89</w:t>
      </w:r>
      <w:r w:rsidR="00D17884">
        <w:t> </w:t>
      </w:r>
      <w:r w:rsidR="007D71FC">
        <w:t>875</w:t>
      </w:r>
      <w:r w:rsidR="00D17884">
        <w:t>,</w:t>
      </w:r>
      <w:r w:rsidR="007D71FC">
        <w:t>62</w:t>
      </w:r>
      <w:r w:rsidR="00D17884" w:rsidRPr="00BA7107">
        <w:rPr>
          <w:color w:val="000000"/>
        </w:rPr>
        <w:t xml:space="preserve"> </w:t>
      </w:r>
      <w:r w:rsidR="00D17884" w:rsidRPr="00BA7107">
        <w:t xml:space="preserve">ha), iš valstybės nuomojamos žemės dalis – </w:t>
      </w:r>
      <w:r w:rsidR="00D17884">
        <w:t>4</w:t>
      </w:r>
      <w:r w:rsidR="00D17884" w:rsidRPr="00BA7107">
        <w:t xml:space="preserve"> proc. (</w:t>
      </w:r>
      <w:r w:rsidR="00D17884">
        <w:t>4</w:t>
      </w:r>
      <w:r w:rsidR="007D71FC">
        <w:t>8</w:t>
      </w:r>
      <w:r w:rsidR="00D17884">
        <w:t> </w:t>
      </w:r>
      <w:r w:rsidR="007D71FC">
        <w:t>814</w:t>
      </w:r>
      <w:r w:rsidR="00D17884">
        <w:t>,</w:t>
      </w:r>
      <w:r w:rsidR="007D71FC">
        <w:t>35</w:t>
      </w:r>
      <w:r w:rsidR="00D17884" w:rsidRPr="00BA7107">
        <w:rPr>
          <w:color w:val="000000"/>
        </w:rPr>
        <w:t xml:space="preserve"> </w:t>
      </w:r>
      <w:r w:rsidR="00D17884" w:rsidRPr="00BA7107">
        <w:t>ha) visos ūkininkų naudojamos žemės.</w:t>
      </w:r>
      <w:r w:rsidR="00D17884">
        <w:t xml:space="preserve"> </w:t>
      </w:r>
    </w:p>
    <w:p w14:paraId="23C43719" w14:textId="0D05379B" w:rsidR="007D71FC" w:rsidRPr="004D0033" w:rsidRDefault="007D71FC" w:rsidP="007D71FC">
      <w:pPr>
        <w:jc w:val="both"/>
      </w:pPr>
      <w:r>
        <w:rPr>
          <w:noProof/>
        </w:rPr>
        <w:lastRenderedPageBreak/>
        <w:drawing>
          <wp:inline distT="0" distB="0" distL="0" distR="0" wp14:anchorId="1C32FBF8" wp14:editId="710A9BB3">
            <wp:extent cx="5534025" cy="3833813"/>
            <wp:effectExtent l="0" t="0" r="0" b="0"/>
            <wp:docPr id="29" name="Diagrama 2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478852" w14:textId="23A3982C" w:rsidR="00183474" w:rsidRPr="00BA7107" w:rsidRDefault="00183474" w:rsidP="00601F12">
      <w:pPr>
        <w:rPr>
          <w:b/>
          <w:noProof/>
        </w:rPr>
      </w:pPr>
    </w:p>
    <w:p w14:paraId="2745A63B" w14:textId="2C102A05" w:rsidR="00183474" w:rsidRPr="00BA7107" w:rsidRDefault="00183474" w:rsidP="00433C9D">
      <w:pPr>
        <w:jc w:val="center"/>
        <w:rPr>
          <w:b/>
          <w:noProof/>
        </w:rPr>
      </w:pPr>
    </w:p>
    <w:p w14:paraId="201E3CDA" w14:textId="788FCF94" w:rsidR="00D32E30" w:rsidRDefault="00D32E30" w:rsidP="003B1633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9853CD7" w14:textId="273364A8" w:rsidR="00DE6F0E" w:rsidRDefault="009D499C" w:rsidP="00405EDC">
      <w:pPr>
        <w:ind w:firstLine="709"/>
        <w:jc w:val="both"/>
      </w:pPr>
      <w:r w:rsidRPr="00BA7107">
        <w:t xml:space="preserve">Ūkininkų naudojamos žemės </w:t>
      </w:r>
      <w:r w:rsidR="002170CD" w:rsidRPr="00BA7107">
        <w:t>stru</w:t>
      </w:r>
      <w:r w:rsidR="00D94FF1" w:rsidRPr="00BA7107">
        <w:t>ktūra pagal paskirtį</w:t>
      </w:r>
      <w:r w:rsidR="009C21C9">
        <w:t>,</w:t>
      </w:r>
      <w:r w:rsidR="00D94FF1" w:rsidRPr="00BA7107">
        <w:t xml:space="preserve"> </w:t>
      </w:r>
      <w:r w:rsidR="00C83765">
        <w:t xml:space="preserve">palyginti su </w:t>
      </w:r>
      <w:r w:rsidR="00C83765" w:rsidRPr="00BA7107">
        <w:t>20</w:t>
      </w:r>
      <w:r w:rsidR="00DD66F0">
        <w:t>20</w:t>
      </w:r>
      <w:r w:rsidR="00C83765" w:rsidRPr="00BA7107">
        <w:t xml:space="preserve"> m. </w:t>
      </w:r>
      <w:r w:rsidR="00C83765">
        <w:t>sausio</w:t>
      </w:r>
      <w:r w:rsidR="00C83765" w:rsidRPr="00BA7107">
        <w:t xml:space="preserve"> 1 d.</w:t>
      </w:r>
      <w:r w:rsidR="009C21C9">
        <w:t>,</w:t>
      </w:r>
      <w:r w:rsidR="00C83765" w:rsidRPr="00BA7107">
        <w:t xml:space="preserve"> </w:t>
      </w:r>
      <w:r w:rsidR="00601F12">
        <w:t xml:space="preserve"> </w:t>
      </w:r>
      <w:r w:rsidR="007D71FC">
        <w:t xml:space="preserve">beveik </w:t>
      </w:r>
      <w:r w:rsidR="00C83765">
        <w:t>ne</w:t>
      </w:r>
      <w:r w:rsidR="00601F12">
        <w:t>pa</w:t>
      </w:r>
      <w:r w:rsidR="00D94FF1" w:rsidRPr="00BA7107">
        <w:t xml:space="preserve">sikeitė. </w:t>
      </w:r>
      <w:r w:rsidR="002170CD" w:rsidRPr="00BA7107">
        <w:t>20</w:t>
      </w:r>
      <w:r w:rsidR="00DD66F0">
        <w:t>20</w:t>
      </w:r>
      <w:r w:rsidR="002170CD" w:rsidRPr="00BA7107">
        <w:t xml:space="preserve"> m. </w:t>
      </w:r>
      <w:r w:rsidR="00C83765">
        <w:t xml:space="preserve">sausio 1 d. ir </w:t>
      </w:r>
      <w:r w:rsidR="00B075A9">
        <w:t>202</w:t>
      </w:r>
      <w:r w:rsidR="007D71FC">
        <w:t>1</w:t>
      </w:r>
      <w:r w:rsidR="00B075A9">
        <w:t xml:space="preserve"> m. </w:t>
      </w:r>
      <w:r w:rsidR="007D71FC">
        <w:t>sausio</w:t>
      </w:r>
      <w:r w:rsidR="002170CD" w:rsidRPr="00BA7107">
        <w:t xml:space="preserve"> 1 d.</w:t>
      </w:r>
      <w:r w:rsidR="00DE6F0E" w:rsidRPr="00BA7107">
        <w:t xml:space="preserve"> duomenimis, didžiausią </w:t>
      </w:r>
      <w:r w:rsidR="00A77F75">
        <w:t xml:space="preserve">ūkių </w:t>
      </w:r>
      <w:r w:rsidR="00DE6F0E" w:rsidRPr="00BA7107">
        <w:t>dalį užima žemės ū</w:t>
      </w:r>
      <w:r w:rsidR="002170CD" w:rsidRPr="00BA7107">
        <w:t>kio paskirties žemė</w:t>
      </w:r>
      <w:r w:rsidR="00164BB1" w:rsidRPr="00BA7107">
        <w:t xml:space="preserve">, </w:t>
      </w:r>
      <w:r w:rsidR="00C30403">
        <w:t>88 proc.</w:t>
      </w:r>
      <w:r w:rsidR="007D71FC">
        <w:t xml:space="preserve"> 2020 m.  ir 89 proc. 2021 m.</w:t>
      </w:r>
      <w:r w:rsidR="00DE6F0E" w:rsidRPr="00BA7107">
        <w:t xml:space="preserve">, </w:t>
      </w:r>
      <w:r w:rsidR="00BB138D">
        <w:t xml:space="preserve">miškai – </w:t>
      </w:r>
      <w:r w:rsidR="00C30403">
        <w:t>7</w:t>
      </w:r>
      <w:r w:rsidR="00BB138D">
        <w:t xml:space="preserve"> </w:t>
      </w:r>
      <w:r w:rsidR="00C30403">
        <w:t>proc.</w:t>
      </w:r>
      <w:r w:rsidR="00BB138D">
        <w:t xml:space="preserve"> 2020 m. ir 6 proc. 2021 m.</w:t>
      </w:r>
      <w:r w:rsidR="00A66AF6">
        <w:t xml:space="preserve">, </w:t>
      </w:r>
      <w:r w:rsidR="00BB138D">
        <w:t xml:space="preserve">vandens ir kitos žemės procentinis santykis nepakito. </w:t>
      </w:r>
    </w:p>
    <w:p w14:paraId="170D9741" w14:textId="77777777" w:rsidR="007D71FC" w:rsidRDefault="007D71FC" w:rsidP="00405EDC">
      <w:pPr>
        <w:ind w:firstLine="709"/>
        <w:jc w:val="both"/>
      </w:pPr>
    </w:p>
    <w:p w14:paraId="7D000708" w14:textId="77777777" w:rsidR="007D71FC" w:rsidRDefault="007D71FC" w:rsidP="00405EDC">
      <w:pPr>
        <w:ind w:firstLine="709"/>
        <w:jc w:val="both"/>
      </w:pPr>
    </w:p>
    <w:p w14:paraId="26F172EB" w14:textId="279FC7DA" w:rsidR="007D71FC" w:rsidRDefault="007D71FC" w:rsidP="007D71FC">
      <w:pPr>
        <w:jc w:val="both"/>
      </w:pPr>
      <w:r>
        <w:rPr>
          <w:noProof/>
        </w:rPr>
        <w:drawing>
          <wp:inline distT="0" distB="0" distL="0" distR="0" wp14:anchorId="37C2CA1E" wp14:editId="4D5CDB94">
            <wp:extent cx="5429250" cy="3081338"/>
            <wp:effectExtent l="0" t="0" r="0" b="5080"/>
            <wp:docPr id="30" name="Diagrama 3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C990879" w14:textId="77777777" w:rsidR="00DD66F0" w:rsidRDefault="00DD66F0" w:rsidP="00405EDC">
      <w:pPr>
        <w:ind w:firstLine="709"/>
        <w:jc w:val="both"/>
      </w:pPr>
    </w:p>
    <w:p w14:paraId="46C21C00" w14:textId="6DBAB13E" w:rsidR="00DD66F0" w:rsidRDefault="00DD66F0" w:rsidP="00DD66F0">
      <w:pPr>
        <w:jc w:val="both"/>
      </w:pPr>
    </w:p>
    <w:p w14:paraId="04EA24ED" w14:textId="1D04D401" w:rsidR="002170CD" w:rsidRDefault="0097575C" w:rsidP="00405EDC">
      <w:pPr>
        <w:ind w:firstLine="709"/>
        <w:jc w:val="both"/>
      </w:pPr>
      <w:r w:rsidRPr="00BA7107">
        <w:lastRenderedPageBreak/>
        <w:t>Lietuvoje</w:t>
      </w:r>
      <w:r w:rsidR="00FA4A11">
        <w:t>,</w:t>
      </w:r>
      <w:r w:rsidRPr="00BA7107">
        <w:t xml:space="preserve"> </w:t>
      </w:r>
      <w:r w:rsidR="00F23F77" w:rsidRPr="00BA7107">
        <w:t>20</w:t>
      </w:r>
      <w:r w:rsidR="00FA2B83">
        <w:t>20</w:t>
      </w:r>
      <w:r w:rsidR="00F23F77" w:rsidRPr="00BA7107">
        <w:t xml:space="preserve"> m. </w:t>
      </w:r>
      <w:r w:rsidR="00FA2B83">
        <w:t>sausio</w:t>
      </w:r>
      <w:r w:rsidR="00F23F77" w:rsidRPr="00BA7107">
        <w:t xml:space="preserve"> 1 d. duomenimis</w:t>
      </w:r>
      <w:r w:rsidR="00FA4A11">
        <w:t>,</w:t>
      </w:r>
      <w:r w:rsidR="00F23F77" w:rsidRPr="00BA7107">
        <w:t xml:space="preserve"> </w:t>
      </w:r>
      <w:r w:rsidRPr="00BA7107">
        <w:t>vyra</w:t>
      </w:r>
      <w:r w:rsidR="00885D12">
        <w:t>vo</w:t>
      </w:r>
      <w:r w:rsidRPr="00BA7107">
        <w:t xml:space="preserve"> ūkiai</w:t>
      </w:r>
      <w:r w:rsidR="00AA063F" w:rsidRPr="00BA7107">
        <w:t>,</w:t>
      </w:r>
      <w:r w:rsidR="00910A2C" w:rsidRPr="00BA7107">
        <w:t xml:space="preserve"> </w:t>
      </w:r>
      <w:r w:rsidR="009B3339" w:rsidRPr="00BA7107">
        <w:t xml:space="preserve">kurių plotas </w:t>
      </w:r>
      <w:r w:rsidRPr="00BA7107">
        <w:t xml:space="preserve">nuo </w:t>
      </w:r>
      <w:r w:rsidR="00D06899" w:rsidRPr="00BA7107">
        <w:t>1</w:t>
      </w:r>
      <w:r w:rsidRPr="00BA7107">
        <w:t xml:space="preserve"> iki </w:t>
      </w:r>
      <w:r w:rsidR="00550494">
        <w:t>5</w:t>
      </w:r>
      <w:r w:rsidRPr="00BA7107">
        <w:t xml:space="preserve"> ha</w:t>
      </w:r>
      <w:r w:rsidR="00607F31" w:rsidRPr="00BA7107">
        <w:t>, t</w:t>
      </w:r>
      <w:r w:rsidR="00FA4A11">
        <w:t>ai sudar</w:t>
      </w:r>
      <w:r w:rsidR="00885D12">
        <w:t>ė</w:t>
      </w:r>
      <w:r w:rsidR="00607F31" w:rsidRPr="00BA7107">
        <w:t xml:space="preserve"> </w:t>
      </w:r>
      <w:r w:rsidR="00E8163E">
        <w:t>3</w:t>
      </w:r>
      <w:r w:rsidR="0032555F">
        <w:t>3</w:t>
      </w:r>
      <w:r w:rsidRPr="00BA7107">
        <w:t xml:space="preserve"> proc. visų ūkių skaičiaus. </w:t>
      </w:r>
      <w:r w:rsidR="00E8163E">
        <w:t>2</w:t>
      </w:r>
      <w:r w:rsidR="00FA2B83">
        <w:t>6</w:t>
      </w:r>
      <w:r w:rsidRPr="00BA7107">
        <w:t xml:space="preserve"> proc. sudar</w:t>
      </w:r>
      <w:r w:rsidR="00885D12">
        <w:t>ė</w:t>
      </w:r>
      <w:r w:rsidRPr="00BA7107">
        <w:t xml:space="preserve"> ūkiai</w:t>
      </w:r>
      <w:r w:rsidR="0044590E" w:rsidRPr="00BA7107">
        <w:t xml:space="preserve">, kurių plotas iki </w:t>
      </w:r>
      <w:r w:rsidR="00D06899" w:rsidRPr="00BA7107">
        <w:t>1</w:t>
      </w:r>
      <w:r w:rsidR="0044590E" w:rsidRPr="00BA7107">
        <w:t xml:space="preserve"> ha</w:t>
      </w:r>
      <w:r w:rsidRPr="00BA7107">
        <w:t>,</w:t>
      </w:r>
      <w:r w:rsidR="00F23F77" w:rsidRPr="00BA7107">
        <w:t xml:space="preserve"> 1</w:t>
      </w:r>
      <w:r w:rsidR="00E2210E">
        <w:t>6</w:t>
      </w:r>
      <w:r w:rsidRPr="00BA7107">
        <w:t xml:space="preserve"> proc. – ūkiai, kurių plotas </w:t>
      </w:r>
      <w:r w:rsidR="00E2210E">
        <w:t>5</w:t>
      </w:r>
      <w:r w:rsidR="00FA4A11">
        <w:t>–</w:t>
      </w:r>
      <w:r w:rsidR="00E2210E">
        <w:t>10</w:t>
      </w:r>
      <w:r w:rsidR="0044590E" w:rsidRPr="00BA7107">
        <w:t xml:space="preserve"> </w:t>
      </w:r>
      <w:r w:rsidR="00F23F77" w:rsidRPr="00BA7107">
        <w:t>ha.</w:t>
      </w:r>
      <w:r w:rsidR="00E2210E">
        <w:t xml:space="preserve"> Mažiausia </w:t>
      </w:r>
      <w:r w:rsidR="00885D12">
        <w:t xml:space="preserve">buvo </w:t>
      </w:r>
      <w:r w:rsidR="00E2210E">
        <w:t xml:space="preserve">stambių ūkių: </w:t>
      </w:r>
      <w:r w:rsidR="00E2210E" w:rsidRPr="00BA7107">
        <w:t xml:space="preserve">ūkiai, kurių plotas </w:t>
      </w:r>
      <w:r w:rsidR="00E2210E">
        <w:t xml:space="preserve"> 150–200</w:t>
      </w:r>
      <w:r w:rsidR="00E2210E" w:rsidRPr="00BA7107">
        <w:t xml:space="preserve"> ha</w:t>
      </w:r>
      <w:r w:rsidR="00E2210E">
        <w:t>, sudar</w:t>
      </w:r>
      <w:r w:rsidR="00885D12">
        <w:t>ė</w:t>
      </w:r>
      <w:r w:rsidR="00E2210E">
        <w:t xml:space="preserve"> 0,</w:t>
      </w:r>
      <w:r w:rsidR="00A96426">
        <w:t>3</w:t>
      </w:r>
      <w:r w:rsidR="00FA2B83">
        <w:t>6</w:t>
      </w:r>
      <w:r w:rsidR="00E2210E">
        <w:t xml:space="preserve"> proc., 200–300</w:t>
      </w:r>
      <w:r w:rsidR="00E2210E" w:rsidRPr="00BA7107">
        <w:t xml:space="preserve"> ha</w:t>
      </w:r>
      <w:r w:rsidR="00E2210E">
        <w:t xml:space="preserve"> – 0,</w:t>
      </w:r>
      <w:r w:rsidR="00A96426">
        <w:t>3</w:t>
      </w:r>
      <w:r w:rsidR="00FA2B83">
        <w:t>3</w:t>
      </w:r>
      <w:r w:rsidR="00E2210E">
        <w:t xml:space="preserve"> proc., 300–500</w:t>
      </w:r>
      <w:r w:rsidR="00E2210E" w:rsidRPr="00BA7107">
        <w:t xml:space="preserve"> ha</w:t>
      </w:r>
      <w:r w:rsidR="00E2210E">
        <w:t xml:space="preserve"> – 0,</w:t>
      </w:r>
      <w:r w:rsidR="00015E75">
        <w:t>22</w:t>
      </w:r>
      <w:r w:rsidR="00E2210E">
        <w:t xml:space="preserve"> proc., virš 500</w:t>
      </w:r>
      <w:r w:rsidR="00E2210E" w:rsidRPr="00BA7107">
        <w:t xml:space="preserve"> ha</w:t>
      </w:r>
      <w:r w:rsidR="00E2210E">
        <w:t xml:space="preserve"> – 0,0</w:t>
      </w:r>
      <w:r w:rsidR="00015E75">
        <w:t>7</w:t>
      </w:r>
      <w:r w:rsidR="00E2210E">
        <w:t xml:space="preserve"> proc.</w:t>
      </w:r>
    </w:p>
    <w:p w14:paraId="2E7F75E9" w14:textId="1D28FB0F" w:rsidR="00E35C65" w:rsidRDefault="00885D12" w:rsidP="00E35C65">
      <w:pPr>
        <w:ind w:firstLine="709"/>
        <w:jc w:val="both"/>
      </w:pPr>
      <w:r>
        <w:t xml:space="preserve">Per 2020 m. žemėvaldos struktūra pasikeitė: kaip ir anksčiau </w:t>
      </w:r>
      <w:r w:rsidRPr="00BA7107">
        <w:t>vyra</w:t>
      </w:r>
      <w:r>
        <w:t>uja</w:t>
      </w:r>
      <w:r w:rsidRPr="00BA7107">
        <w:t xml:space="preserve"> ūkiai, kurių plotas nuo 1 iki </w:t>
      </w:r>
      <w:r>
        <w:t>5</w:t>
      </w:r>
      <w:r w:rsidRPr="00BA7107">
        <w:t xml:space="preserve"> ha, t</w:t>
      </w:r>
      <w:r>
        <w:t>ai sudaro net</w:t>
      </w:r>
      <w:r w:rsidRPr="00BA7107">
        <w:t xml:space="preserve"> </w:t>
      </w:r>
      <w:r>
        <w:t>3</w:t>
      </w:r>
      <w:r w:rsidR="00E35C65">
        <w:t>6</w:t>
      </w:r>
      <w:r w:rsidRPr="00BA7107">
        <w:t xml:space="preserve"> proc. visų ūkių skaičiaus</w:t>
      </w:r>
      <w:r>
        <w:t>, iki 20 proc.</w:t>
      </w:r>
      <w:r w:rsidR="00E35C65">
        <w:t xml:space="preserve"> padidėjo ūkių, </w:t>
      </w:r>
      <w:r w:rsidR="00E35C65" w:rsidRPr="00BA7107">
        <w:t xml:space="preserve">kurių plotas </w:t>
      </w:r>
      <w:r w:rsidR="00E35C65">
        <w:t>5–10</w:t>
      </w:r>
      <w:r w:rsidR="00E35C65" w:rsidRPr="00BA7107">
        <w:t xml:space="preserve"> ha</w:t>
      </w:r>
      <w:r w:rsidR="00E35C65">
        <w:t>, iki 15 proc. padidėjo ūkių, kurių plotas 10–20</w:t>
      </w:r>
      <w:r w:rsidR="00E35C65" w:rsidRPr="00BA7107">
        <w:t xml:space="preserve"> ha</w:t>
      </w:r>
      <w:r w:rsidR="005C7334">
        <w:t>, žymiai sumažėjo smulkiausi</w:t>
      </w:r>
      <w:r w:rsidR="002D031D">
        <w:t>ų</w:t>
      </w:r>
      <w:r w:rsidR="005C7334">
        <w:t xml:space="preserve"> ūkių iki 1 ha procentinis santykis – 1</w:t>
      </w:r>
      <w:r w:rsidR="00E35C65">
        <w:t>2</w:t>
      </w:r>
      <w:r w:rsidR="005C7334">
        <w:t xml:space="preserve"> proc.</w:t>
      </w:r>
      <w:r w:rsidR="002D031D">
        <w:t>,</w:t>
      </w:r>
      <w:r w:rsidR="005C7334">
        <w:t xml:space="preserve"> palyginti su 26 proc. </w:t>
      </w:r>
      <w:r w:rsidR="005C7334" w:rsidRPr="00BA7107">
        <w:t>20</w:t>
      </w:r>
      <w:r w:rsidR="005C7334">
        <w:t>20</w:t>
      </w:r>
      <w:r w:rsidR="005C7334" w:rsidRPr="00BA7107">
        <w:t xml:space="preserve"> m. </w:t>
      </w:r>
      <w:r w:rsidR="005C7334">
        <w:t>sausio</w:t>
      </w:r>
      <w:r w:rsidR="005C7334" w:rsidRPr="00BA7107">
        <w:t xml:space="preserve"> 1 d. </w:t>
      </w:r>
      <w:r w:rsidR="00F264F1">
        <w:t>Nedidelis augimas pastebimas</w:t>
      </w:r>
      <w:r w:rsidR="005C7334">
        <w:t xml:space="preserve"> stambių ūkių segment</w:t>
      </w:r>
      <w:r w:rsidR="00F264F1">
        <w:t>e</w:t>
      </w:r>
      <w:r w:rsidR="005C7334">
        <w:t xml:space="preserve">: </w:t>
      </w:r>
      <w:r w:rsidR="005C7334" w:rsidRPr="00BA7107">
        <w:t xml:space="preserve">ūkiai, kurių plotas </w:t>
      </w:r>
      <w:r w:rsidR="005C7334">
        <w:t xml:space="preserve"> 150–200</w:t>
      </w:r>
      <w:r w:rsidR="005C7334" w:rsidRPr="00BA7107">
        <w:t xml:space="preserve"> ha</w:t>
      </w:r>
      <w:r w:rsidR="005C7334">
        <w:t>, sudaro 0,</w:t>
      </w:r>
      <w:r w:rsidR="00825A82">
        <w:t>5</w:t>
      </w:r>
      <w:r w:rsidR="005C7334">
        <w:t xml:space="preserve"> proc., 200–300</w:t>
      </w:r>
      <w:r w:rsidR="005C7334" w:rsidRPr="00BA7107">
        <w:t xml:space="preserve"> ha</w:t>
      </w:r>
      <w:r w:rsidR="005C7334">
        <w:t xml:space="preserve"> – 0,</w:t>
      </w:r>
      <w:r w:rsidR="00F264F1">
        <w:t>4</w:t>
      </w:r>
      <w:r w:rsidR="00825A82">
        <w:t>7</w:t>
      </w:r>
      <w:r w:rsidR="005C7334">
        <w:t xml:space="preserve"> proc., 300–500</w:t>
      </w:r>
      <w:r w:rsidR="005C7334" w:rsidRPr="00BA7107">
        <w:t xml:space="preserve"> ha</w:t>
      </w:r>
      <w:r w:rsidR="005C7334">
        <w:t xml:space="preserve"> – 0,2</w:t>
      </w:r>
      <w:r w:rsidR="00825A82">
        <w:t>9</w:t>
      </w:r>
      <w:r w:rsidR="005C7334">
        <w:t xml:space="preserve"> proc., virš 500</w:t>
      </w:r>
      <w:r w:rsidR="005C7334" w:rsidRPr="00BA7107">
        <w:t xml:space="preserve"> ha</w:t>
      </w:r>
      <w:r w:rsidR="005C7334">
        <w:t xml:space="preserve"> – 0,0</w:t>
      </w:r>
      <w:r w:rsidR="00825A82">
        <w:t>9</w:t>
      </w:r>
      <w:r w:rsidR="005C7334">
        <w:t xml:space="preserve"> proc. </w:t>
      </w:r>
    </w:p>
    <w:p w14:paraId="7705CEBC" w14:textId="43A980BB" w:rsidR="00E35C65" w:rsidRDefault="00C1684E" w:rsidP="00E35C65">
      <w:pPr>
        <w:ind w:firstLine="709"/>
        <w:jc w:val="both"/>
      </w:pPr>
      <w:r w:rsidRPr="00BA7107">
        <w:t>20</w:t>
      </w:r>
      <w:r>
        <w:t>21</w:t>
      </w:r>
      <w:r w:rsidRPr="00BA7107">
        <w:t xml:space="preserve"> m. </w:t>
      </w:r>
      <w:r>
        <w:t>sausio</w:t>
      </w:r>
      <w:r w:rsidRPr="00BA7107">
        <w:t xml:space="preserve"> 1 d. duomenimis</w:t>
      </w:r>
      <w:r>
        <w:t>,</w:t>
      </w:r>
      <w:r w:rsidRPr="00BA7107">
        <w:t xml:space="preserve"> </w:t>
      </w:r>
      <w:r>
        <w:t>ū</w:t>
      </w:r>
      <w:r w:rsidRPr="00BA7107">
        <w:t>kininkų valdomas bendras žemės plotas sudar</w:t>
      </w:r>
      <w:r>
        <w:t>o 1 352 695,15 ha.</w:t>
      </w:r>
    </w:p>
    <w:p w14:paraId="34D906B2" w14:textId="77777777" w:rsidR="00E35C65" w:rsidRDefault="00E35C65" w:rsidP="00E35C65">
      <w:pPr>
        <w:ind w:firstLine="709"/>
        <w:jc w:val="both"/>
      </w:pPr>
    </w:p>
    <w:p w14:paraId="5F8A1274" w14:textId="6ADB3825" w:rsidR="00FA2B83" w:rsidRDefault="0006645C" w:rsidP="00E35C65">
      <w:pPr>
        <w:ind w:firstLine="709"/>
        <w:jc w:val="both"/>
      </w:pPr>
      <w:r>
        <w:rPr>
          <w:noProof/>
        </w:rPr>
        <w:drawing>
          <wp:inline distT="0" distB="0" distL="0" distR="0" wp14:anchorId="2952A0FB" wp14:editId="4F940620">
            <wp:extent cx="5781675" cy="4591050"/>
            <wp:effectExtent l="0" t="0" r="0" b="0"/>
            <wp:docPr id="31" name="Diagrama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85D12">
        <w:t xml:space="preserve"> </w:t>
      </w:r>
      <w:r w:rsidR="00885D12" w:rsidRPr="00BA7107">
        <w:t xml:space="preserve"> </w:t>
      </w:r>
    </w:p>
    <w:p w14:paraId="353EF4CA" w14:textId="39471993" w:rsidR="00E2210E" w:rsidRDefault="00825A82" w:rsidP="00A96426">
      <w:pPr>
        <w:jc w:val="both"/>
      </w:pPr>
      <w:r>
        <w:rPr>
          <w:noProof/>
        </w:rPr>
        <w:lastRenderedPageBreak/>
        <w:drawing>
          <wp:inline distT="0" distB="0" distL="0" distR="0" wp14:anchorId="77ACE29B" wp14:editId="30CCFAEB">
            <wp:extent cx="6120130" cy="3016250"/>
            <wp:effectExtent l="0" t="0" r="0" b="0"/>
            <wp:docPr id="32" name="Diagrama 3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A759BF" w14:textId="77777777" w:rsidR="00825A82" w:rsidRDefault="00825A82" w:rsidP="00A96426">
      <w:pPr>
        <w:jc w:val="both"/>
      </w:pPr>
    </w:p>
    <w:p w14:paraId="7EE0E89B" w14:textId="32964A2D" w:rsidR="00825A82" w:rsidRDefault="00C1684E" w:rsidP="00A96426">
      <w:pPr>
        <w:jc w:val="both"/>
      </w:pPr>
      <w:r>
        <w:rPr>
          <w:noProof/>
        </w:rPr>
        <w:drawing>
          <wp:inline distT="0" distB="0" distL="0" distR="0" wp14:anchorId="4AA86FD9" wp14:editId="17DB3567">
            <wp:extent cx="6120130" cy="3620135"/>
            <wp:effectExtent l="0" t="0" r="0" b="0"/>
            <wp:docPr id="2" name="Diagrama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BB199F" w14:textId="38CD981F" w:rsidR="00015E75" w:rsidRDefault="00015E75" w:rsidP="0032555F">
      <w:pPr>
        <w:jc w:val="both"/>
      </w:pPr>
    </w:p>
    <w:p w14:paraId="4B487342" w14:textId="4105D78A" w:rsidR="00F264F1" w:rsidRDefault="00F264F1" w:rsidP="0032555F">
      <w:pPr>
        <w:jc w:val="both"/>
      </w:pPr>
    </w:p>
    <w:p w14:paraId="3B5C9BF5" w14:textId="5D032683" w:rsidR="00550494" w:rsidRDefault="00550494" w:rsidP="00F859A9">
      <w:pPr>
        <w:jc w:val="center"/>
        <w:rPr>
          <w:noProof/>
        </w:rPr>
      </w:pPr>
    </w:p>
    <w:p w14:paraId="4124C349" w14:textId="77777777" w:rsidR="00916C6C" w:rsidRDefault="00916C6C" w:rsidP="00F859A9">
      <w:pPr>
        <w:jc w:val="center"/>
      </w:pPr>
    </w:p>
    <w:p w14:paraId="498EFDA1" w14:textId="769AECA5" w:rsidR="00550494" w:rsidRPr="00BA7107" w:rsidRDefault="00550494" w:rsidP="00F859A9">
      <w:pPr>
        <w:jc w:val="center"/>
      </w:pPr>
    </w:p>
    <w:p w14:paraId="25973DF0" w14:textId="77777777" w:rsidR="00F23F77" w:rsidRPr="00BA7107" w:rsidRDefault="00F23F77" w:rsidP="009B3339">
      <w:pPr>
        <w:ind w:firstLine="567"/>
        <w:jc w:val="both"/>
      </w:pPr>
    </w:p>
    <w:p w14:paraId="5197B101" w14:textId="7B6873CA" w:rsidR="00555484" w:rsidRDefault="00555484" w:rsidP="00925648">
      <w:pPr>
        <w:jc w:val="center"/>
        <w:rPr>
          <w:b/>
        </w:rPr>
      </w:pPr>
    </w:p>
    <w:p w14:paraId="436E55F8" w14:textId="77777777" w:rsidR="00405EDC" w:rsidRDefault="00405EDC" w:rsidP="00723A11">
      <w:pPr>
        <w:rPr>
          <w:b/>
        </w:rPr>
      </w:pPr>
    </w:p>
    <w:p w14:paraId="4B47FA34" w14:textId="77777777" w:rsidR="00207AD8" w:rsidRDefault="00207AD8" w:rsidP="00925648">
      <w:pPr>
        <w:jc w:val="center"/>
        <w:rPr>
          <w:b/>
        </w:rPr>
      </w:pPr>
    </w:p>
    <w:p w14:paraId="23567083" w14:textId="77777777" w:rsidR="00B92B49" w:rsidRPr="00BA7107" w:rsidRDefault="00B92B49" w:rsidP="00B92B49">
      <w:pPr>
        <w:rPr>
          <w:b/>
        </w:rPr>
      </w:pPr>
    </w:p>
    <w:sectPr w:rsidR="00B92B49" w:rsidRPr="00BA7107" w:rsidSect="009A5F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608E"/>
    <w:multiLevelType w:val="multilevel"/>
    <w:tmpl w:val="D13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C"/>
    <w:rsid w:val="000005D9"/>
    <w:rsid w:val="00000F0A"/>
    <w:rsid w:val="00002C56"/>
    <w:rsid w:val="00002FB5"/>
    <w:rsid w:val="0000653F"/>
    <w:rsid w:val="00006ABC"/>
    <w:rsid w:val="0000793D"/>
    <w:rsid w:val="00007D06"/>
    <w:rsid w:val="00011CC4"/>
    <w:rsid w:val="00015E75"/>
    <w:rsid w:val="00023C34"/>
    <w:rsid w:val="00033585"/>
    <w:rsid w:val="00036C23"/>
    <w:rsid w:val="000471E9"/>
    <w:rsid w:val="000474DA"/>
    <w:rsid w:val="00051012"/>
    <w:rsid w:val="00051664"/>
    <w:rsid w:val="0005628C"/>
    <w:rsid w:val="00062893"/>
    <w:rsid w:val="00063D21"/>
    <w:rsid w:val="00064ADA"/>
    <w:rsid w:val="00065700"/>
    <w:rsid w:val="0006645C"/>
    <w:rsid w:val="00067E8F"/>
    <w:rsid w:val="00070275"/>
    <w:rsid w:val="00071061"/>
    <w:rsid w:val="00072814"/>
    <w:rsid w:val="00073F60"/>
    <w:rsid w:val="0008055D"/>
    <w:rsid w:val="00085055"/>
    <w:rsid w:val="0008605B"/>
    <w:rsid w:val="00094723"/>
    <w:rsid w:val="00094B21"/>
    <w:rsid w:val="000A1048"/>
    <w:rsid w:val="000A4209"/>
    <w:rsid w:val="000A56FA"/>
    <w:rsid w:val="000B2200"/>
    <w:rsid w:val="000B32FB"/>
    <w:rsid w:val="000B3DE3"/>
    <w:rsid w:val="000C0218"/>
    <w:rsid w:val="000C3E8D"/>
    <w:rsid w:val="000C4420"/>
    <w:rsid w:val="000C560A"/>
    <w:rsid w:val="000D1F18"/>
    <w:rsid w:val="000D23C1"/>
    <w:rsid w:val="000D463B"/>
    <w:rsid w:val="000D5DC2"/>
    <w:rsid w:val="000E0450"/>
    <w:rsid w:val="000E2922"/>
    <w:rsid w:val="000E2DA8"/>
    <w:rsid w:val="000E4ED6"/>
    <w:rsid w:val="000E4EFB"/>
    <w:rsid w:val="000F1BD6"/>
    <w:rsid w:val="000F7795"/>
    <w:rsid w:val="000F7C6C"/>
    <w:rsid w:val="00100FC0"/>
    <w:rsid w:val="0010495E"/>
    <w:rsid w:val="00105B17"/>
    <w:rsid w:val="00106CEC"/>
    <w:rsid w:val="00114F84"/>
    <w:rsid w:val="00115990"/>
    <w:rsid w:val="00116811"/>
    <w:rsid w:val="0012238D"/>
    <w:rsid w:val="0013100A"/>
    <w:rsid w:val="00133768"/>
    <w:rsid w:val="001338F0"/>
    <w:rsid w:val="001406D2"/>
    <w:rsid w:val="001412E5"/>
    <w:rsid w:val="001454CF"/>
    <w:rsid w:val="00145E6E"/>
    <w:rsid w:val="0014621D"/>
    <w:rsid w:val="0015031D"/>
    <w:rsid w:val="00150478"/>
    <w:rsid w:val="0015096F"/>
    <w:rsid w:val="00154A49"/>
    <w:rsid w:val="00156B53"/>
    <w:rsid w:val="0015765D"/>
    <w:rsid w:val="001577BF"/>
    <w:rsid w:val="00157B8E"/>
    <w:rsid w:val="00162967"/>
    <w:rsid w:val="00164BB1"/>
    <w:rsid w:val="00166278"/>
    <w:rsid w:val="0016792F"/>
    <w:rsid w:val="0017060E"/>
    <w:rsid w:val="00172852"/>
    <w:rsid w:val="00173B8F"/>
    <w:rsid w:val="0018120F"/>
    <w:rsid w:val="00182048"/>
    <w:rsid w:val="00183474"/>
    <w:rsid w:val="001837A4"/>
    <w:rsid w:val="0018516C"/>
    <w:rsid w:val="001921E3"/>
    <w:rsid w:val="00194292"/>
    <w:rsid w:val="00195CEA"/>
    <w:rsid w:val="001974BD"/>
    <w:rsid w:val="001A1754"/>
    <w:rsid w:val="001A2AE0"/>
    <w:rsid w:val="001A558F"/>
    <w:rsid w:val="001C4380"/>
    <w:rsid w:val="001C55CB"/>
    <w:rsid w:val="001C6634"/>
    <w:rsid w:val="001C6E33"/>
    <w:rsid w:val="001D204D"/>
    <w:rsid w:val="001D4F91"/>
    <w:rsid w:val="001D7BAE"/>
    <w:rsid w:val="001E0085"/>
    <w:rsid w:val="001E12D3"/>
    <w:rsid w:val="001E4416"/>
    <w:rsid w:val="001E4E27"/>
    <w:rsid w:val="001E6EE7"/>
    <w:rsid w:val="001F3E43"/>
    <w:rsid w:val="002060D5"/>
    <w:rsid w:val="00207AD8"/>
    <w:rsid w:val="00207BEE"/>
    <w:rsid w:val="00211DC9"/>
    <w:rsid w:val="00213127"/>
    <w:rsid w:val="00213D5F"/>
    <w:rsid w:val="002170CD"/>
    <w:rsid w:val="0022219A"/>
    <w:rsid w:val="00223862"/>
    <w:rsid w:val="002267DF"/>
    <w:rsid w:val="00227F7D"/>
    <w:rsid w:val="002352B6"/>
    <w:rsid w:val="00235D3B"/>
    <w:rsid w:val="00236B78"/>
    <w:rsid w:val="002427E8"/>
    <w:rsid w:val="002429B8"/>
    <w:rsid w:val="00242DE7"/>
    <w:rsid w:val="00245339"/>
    <w:rsid w:val="00251C3B"/>
    <w:rsid w:val="002621AF"/>
    <w:rsid w:val="002631B8"/>
    <w:rsid w:val="00264587"/>
    <w:rsid w:val="002650EF"/>
    <w:rsid w:val="002673C9"/>
    <w:rsid w:val="00267BA9"/>
    <w:rsid w:val="00273016"/>
    <w:rsid w:val="00280920"/>
    <w:rsid w:val="00282E06"/>
    <w:rsid w:val="002837BF"/>
    <w:rsid w:val="002848C5"/>
    <w:rsid w:val="00294638"/>
    <w:rsid w:val="00296A00"/>
    <w:rsid w:val="002A18F5"/>
    <w:rsid w:val="002A24EC"/>
    <w:rsid w:val="002A2707"/>
    <w:rsid w:val="002A5906"/>
    <w:rsid w:val="002A624B"/>
    <w:rsid w:val="002B3919"/>
    <w:rsid w:val="002C214F"/>
    <w:rsid w:val="002D031D"/>
    <w:rsid w:val="002D16D9"/>
    <w:rsid w:val="002D24AF"/>
    <w:rsid w:val="002E3E67"/>
    <w:rsid w:val="002E75B8"/>
    <w:rsid w:val="002F4D60"/>
    <w:rsid w:val="002F5100"/>
    <w:rsid w:val="00310F6A"/>
    <w:rsid w:val="003124BB"/>
    <w:rsid w:val="003142AD"/>
    <w:rsid w:val="003160D5"/>
    <w:rsid w:val="00316FB8"/>
    <w:rsid w:val="00322601"/>
    <w:rsid w:val="00323926"/>
    <w:rsid w:val="00323CF9"/>
    <w:rsid w:val="0032555F"/>
    <w:rsid w:val="00331E38"/>
    <w:rsid w:val="003404EA"/>
    <w:rsid w:val="00340C6A"/>
    <w:rsid w:val="00341A4D"/>
    <w:rsid w:val="00341F84"/>
    <w:rsid w:val="00344082"/>
    <w:rsid w:val="00346C96"/>
    <w:rsid w:val="00346D98"/>
    <w:rsid w:val="00350550"/>
    <w:rsid w:val="0035317D"/>
    <w:rsid w:val="00361FC0"/>
    <w:rsid w:val="00366530"/>
    <w:rsid w:val="00373DE1"/>
    <w:rsid w:val="00380714"/>
    <w:rsid w:val="00380D43"/>
    <w:rsid w:val="00381153"/>
    <w:rsid w:val="00382D23"/>
    <w:rsid w:val="00384316"/>
    <w:rsid w:val="00393282"/>
    <w:rsid w:val="00393EA8"/>
    <w:rsid w:val="00395C54"/>
    <w:rsid w:val="003A1439"/>
    <w:rsid w:val="003A1520"/>
    <w:rsid w:val="003A3872"/>
    <w:rsid w:val="003A66EF"/>
    <w:rsid w:val="003B0306"/>
    <w:rsid w:val="003B1633"/>
    <w:rsid w:val="003B2E84"/>
    <w:rsid w:val="003B5207"/>
    <w:rsid w:val="003C14D1"/>
    <w:rsid w:val="003C3088"/>
    <w:rsid w:val="003C4481"/>
    <w:rsid w:val="003C5DA7"/>
    <w:rsid w:val="003D2C98"/>
    <w:rsid w:val="003D41D3"/>
    <w:rsid w:val="003D6346"/>
    <w:rsid w:val="003D71A7"/>
    <w:rsid w:val="003F1EC9"/>
    <w:rsid w:val="003F631E"/>
    <w:rsid w:val="00405EDC"/>
    <w:rsid w:val="0040720E"/>
    <w:rsid w:val="00410E2E"/>
    <w:rsid w:val="00420076"/>
    <w:rsid w:val="00421965"/>
    <w:rsid w:val="004234E0"/>
    <w:rsid w:val="00426CB0"/>
    <w:rsid w:val="00431A22"/>
    <w:rsid w:val="00433C9D"/>
    <w:rsid w:val="00435119"/>
    <w:rsid w:val="00440C54"/>
    <w:rsid w:val="00441A24"/>
    <w:rsid w:val="00444770"/>
    <w:rsid w:val="0044590E"/>
    <w:rsid w:val="00454966"/>
    <w:rsid w:val="00460D63"/>
    <w:rsid w:val="00462C25"/>
    <w:rsid w:val="00462F68"/>
    <w:rsid w:val="00472A85"/>
    <w:rsid w:val="004756C6"/>
    <w:rsid w:val="00476CA6"/>
    <w:rsid w:val="00480CEA"/>
    <w:rsid w:val="00481CD9"/>
    <w:rsid w:val="004822B4"/>
    <w:rsid w:val="00482D7A"/>
    <w:rsid w:val="0048325E"/>
    <w:rsid w:val="00483970"/>
    <w:rsid w:val="004843F6"/>
    <w:rsid w:val="004863A1"/>
    <w:rsid w:val="004878E5"/>
    <w:rsid w:val="00487B2B"/>
    <w:rsid w:val="0049027C"/>
    <w:rsid w:val="00494C51"/>
    <w:rsid w:val="00495DC1"/>
    <w:rsid w:val="004978D3"/>
    <w:rsid w:val="004A69EA"/>
    <w:rsid w:val="004B030A"/>
    <w:rsid w:val="004B085D"/>
    <w:rsid w:val="004B2325"/>
    <w:rsid w:val="004B2D5A"/>
    <w:rsid w:val="004B5A54"/>
    <w:rsid w:val="004C15E7"/>
    <w:rsid w:val="004C1D5F"/>
    <w:rsid w:val="004C2E5B"/>
    <w:rsid w:val="004C4008"/>
    <w:rsid w:val="004C4574"/>
    <w:rsid w:val="004D0033"/>
    <w:rsid w:val="004D0662"/>
    <w:rsid w:val="004D3E43"/>
    <w:rsid w:val="004D5ED0"/>
    <w:rsid w:val="004E5486"/>
    <w:rsid w:val="004F0164"/>
    <w:rsid w:val="004F085A"/>
    <w:rsid w:val="004F3C8F"/>
    <w:rsid w:val="00502F36"/>
    <w:rsid w:val="00512491"/>
    <w:rsid w:val="00512D04"/>
    <w:rsid w:val="00513144"/>
    <w:rsid w:val="00513C99"/>
    <w:rsid w:val="00520012"/>
    <w:rsid w:val="00521662"/>
    <w:rsid w:val="00532497"/>
    <w:rsid w:val="005347F6"/>
    <w:rsid w:val="005348CE"/>
    <w:rsid w:val="00542BF1"/>
    <w:rsid w:val="005469C2"/>
    <w:rsid w:val="00550494"/>
    <w:rsid w:val="00555484"/>
    <w:rsid w:val="00555B23"/>
    <w:rsid w:val="00556108"/>
    <w:rsid w:val="00564809"/>
    <w:rsid w:val="00564BD1"/>
    <w:rsid w:val="00565E76"/>
    <w:rsid w:val="00566A15"/>
    <w:rsid w:val="00566EE0"/>
    <w:rsid w:val="005707A8"/>
    <w:rsid w:val="00570DE5"/>
    <w:rsid w:val="00573E2E"/>
    <w:rsid w:val="00576D04"/>
    <w:rsid w:val="00577303"/>
    <w:rsid w:val="005773FC"/>
    <w:rsid w:val="005778FD"/>
    <w:rsid w:val="00580384"/>
    <w:rsid w:val="00593762"/>
    <w:rsid w:val="00595347"/>
    <w:rsid w:val="0059628F"/>
    <w:rsid w:val="005A0D5C"/>
    <w:rsid w:val="005A320D"/>
    <w:rsid w:val="005A42C1"/>
    <w:rsid w:val="005B4589"/>
    <w:rsid w:val="005C6310"/>
    <w:rsid w:val="005C70CD"/>
    <w:rsid w:val="005C7334"/>
    <w:rsid w:val="005D3098"/>
    <w:rsid w:val="005E51CA"/>
    <w:rsid w:val="005E7705"/>
    <w:rsid w:val="005F1CEF"/>
    <w:rsid w:val="005F3DE0"/>
    <w:rsid w:val="005F6030"/>
    <w:rsid w:val="005F6BCD"/>
    <w:rsid w:val="00601F12"/>
    <w:rsid w:val="00607F31"/>
    <w:rsid w:val="00611519"/>
    <w:rsid w:val="00611DD4"/>
    <w:rsid w:val="006138AA"/>
    <w:rsid w:val="0061442D"/>
    <w:rsid w:val="006157D0"/>
    <w:rsid w:val="00623636"/>
    <w:rsid w:val="00624636"/>
    <w:rsid w:val="00627D1A"/>
    <w:rsid w:val="006376C7"/>
    <w:rsid w:val="00640068"/>
    <w:rsid w:val="00641970"/>
    <w:rsid w:val="00641CE9"/>
    <w:rsid w:val="006427BD"/>
    <w:rsid w:val="00643F2B"/>
    <w:rsid w:val="00662938"/>
    <w:rsid w:val="00662AE2"/>
    <w:rsid w:val="006717C5"/>
    <w:rsid w:val="0067238B"/>
    <w:rsid w:val="00673E35"/>
    <w:rsid w:val="006762ED"/>
    <w:rsid w:val="00677FC2"/>
    <w:rsid w:val="006852AD"/>
    <w:rsid w:val="00686EAA"/>
    <w:rsid w:val="0068764E"/>
    <w:rsid w:val="0069330A"/>
    <w:rsid w:val="006A0544"/>
    <w:rsid w:val="006A152E"/>
    <w:rsid w:val="006A5CD2"/>
    <w:rsid w:val="006A7ED8"/>
    <w:rsid w:val="006B357F"/>
    <w:rsid w:val="006B63DA"/>
    <w:rsid w:val="006C048F"/>
    <w:rsid w:val="006C3BE5"/>
    <w:rsid w:val="006C7055"/>
    <w:rsid w:val="006D00F7"/>
    <w:rsid w:val="006D2CD4"/>
    <w:rsid w:val="006D4485"/>
    <w:rsid w:val="006E7F74"/>
    <w:rsid w:val="006F4869"/>
    <w:rsid w:val="006F4B86"/>
    <w:rsid w:val="006F4F42"/>
    <w:rsid w:val="006F79C0"/>
    <w:rsid w:val="00701889"/>
    <w:rsid w:val="00705369"/>
    <w:rsid w:val="0071054A"/>
    <w:rsid w:val="00710A28"/>
    <w:rsid w:val="00721CA9"/>
    <w:rsid w:val="00723A11"/>
    <w:rsid w:val="00734C85"/>
    <w:rsid w:val="00734CC8"/>
    <w:rsid w:val="00743330"/>
    <w:rsid w:val="00743351"/>
    <w:rsid w:val="007479D2"/>
    <w:rsid w:val="00751397"/>
    <w:rsid w:val="007675A0"/>
    <w:rsid w:val="00770270"/>
    <w:rsid w:val="007711D9"/>
    <w:rsid w:val="007738E0"/>
    <w:rsid w:val="00774134"/>
    <w:rsid w:val="007837F6"/>
    <w:rsid w:val="007872A9"/>
    <w:rsid w:val="00795AE2"/>
    <w:rsid w:val="00796B4E"/>
    <w:rsid w:val="00796E8E"/>
    <w:rsid w:val="007A610E"/>
    <w:rsid w:val="007A6D8D"/>
    <w:rsid w:val="007B1C17"/>
    <w:rsid w:val="007B3631"/>
    <w:rsid w:val="007B37C2"/>
    <w:rsid w:val="007B4181"/>
    <w:rsid w:val="007C4EA0"/>
    <w:rsid w:val="007D3573"/>
    <w:rsid w:val="007D68D6"/>
    <w:rsid w:val="007D71FC"/>
    <w:rsid w:val="007D795D"/>
    <w:rsid w:val="007F3D90"/>
    <w:rsid w:val="007F7AE9"/>
    <w:rsid w:val="008025FF"/>
    <w:rsid w:val="00803034"/>
    <w:rsid w:val="00803E10"/>
    <w:rsid w:val="00804B38"/>
    <w:rsid w:val="00804E44"/>
    <w:rsid w:val="008108CF"/>
    <w:rsid w:val="008117C2"/>
    <w:rsid w:val="0081282D"/>
    <w:rsid w:val="008148AD"/>
    <w:rsid w:val="008163F4"/>
    <w:rsid w:val="00817D24"/>
    <w:rsid w:val="00817E9E"/>
    <w:rsid w:val="00825A82"/>
    <w:rsid w:val="008267C0"/>
    <w:rsid w:val="008277F1"/>
    <w:rsid w:val="0085176E"/>
    <w:rsid w:val="008538AF"/>
    <w:rsid w:val="00853937"/>
    <w:rsid w:val="00854E2F"/>
    <w:rsid w:val="00864A5D"/>
    <w:rsid w:val="00871731"/>
    <w:rsid w:val="00873AF3"/>
    <w:rsid w:val="008827CC"/>
    <w:rsid w:val="00883E86"/>
    <w:rsid w:val="00885D12"/>
    <w:rsid w:val="008867CA"/>
    <w:rsid w:val="00895FBF"/>
    <w:rsid w:val="008A3B63"/>
    <w:rsid w:val="008A5E85"/>
    <w:rsid w:val="008B092E"/>
    <w:rsid w:val="008B10B0"/>
    <w:rsid w:val="008B4245"/>
    <w:rsid w:val="008C7AF3"/>
    <w:rsid w:val="008D2D60"/>
    <w:rsid w:val="008D58D7"/>
    <w:rsid w:val="008D618F"/>
    <w:rsid w:val="008E1C9B"/>
    <w:rsid w:val="00901217"/>
    <w:rsid w:val="00902101"/>
    <w:rsid w:val="00910A2C"/>
    <w:rsid w:val="00913DA1"/>
    <w:rsid w:val="00914A44"/>
    <w:rsid w:val="00916C6C"/>
    <w:rsid w:val="00917DF9"/>
    <w:rsid w:val="00925648"/>
    <w:rsid w:val="009305F5"/>
    <w:rsid w:val="00932EF9"/>
    <w:rsid w:val="009374AE"/>
    <w:rsid w:val="00944B1B"/>
    <w:rsid w:val="009450E3"/>
    <w:rsid w:val="00945E65"/>
    <w:rsid w:val="009478F0"/>
    <w:rsid w:val="009514BF"/>
    <w:rsid w:val="00954C5B"/>
    <w:rsid w:val="00955B70"/>
    <w:rsid w:val="009570F8"/>
    <w:rsid w:val="00957D50"/>
    <w:rsid w:val="00960828"/>
    <w:rsid w:val="00963DC1"/>
    <w:rsid w:val="00967DED"/>
    <w:rsid w:val="009704F3"/>
    <w:rsid w:val="0097575C"/>
    <w:rsid w:val="00981E64"/>
    <w:rsid w:val="00982240"/>
    <w:rsid w:val="009824CB"/>
    <w:rsid w:val="00984C3A"/>
    <w:rsid w:val="00997401"/>
    <w:rsid w:val="009A5F53"/>
    <w:rsid w:val="009B3339"/>
    <w:rsid w:val="009B44B2"/>
    <w:rsid w:val="009B4F3F"/>
    <w:rsid w:val="009C21C9"/>
    <w:rsid w:val="009C4C21"/>
    <w:rsid w:val="009D28E1"/>
    <w:rsid w:val="009D2F04"/>
    <w:rsid w:val="009D4524"/>
    <w:rsid w:val="009D499C"/>
    <w:rsid w:val="009E62E0"/>
    <w:rsid w:val="009E6680"/>
    <w:rsid w:val="009F32E4"/>
    <w:rsid w:val="009F3EDA"/>
    <w:rsid w:val="009F4182"/>
    <w:rsid w:val="009F6872"/>
    <w:rsid w:val="009F6F83"/>
    <w:rsid w:val="00A02878"/>
    <w:rsid w:val="00A03CD8"/>
    <w:rsid w:val="00A10BFB"/>
    <w:rsid w:val="00A15857"/>
    <w:rsid w:val="00A16D73"/>
    <w:rsid w:val="00A224DD"/>
    <w:rsid w:val="00A24952"/>
    <w:rsid w:val="00A31C9D"/>
    <w:rsid w:val="00A32ABC"/>
    <w:rsid w:val="00A33D61"/>
    <w:rsid w:val="00A34E11"/>
    <w:rsid w:val="00A3692D"/>
    <w:rsid w:val="00A448F3"/>
    <w:rsid w:val="00A51CCD"/>
    <w:rsid w:val="00A524D9"/>
    <w:rsid w:val="00A528B3"/>
    <w:rsid w:val="00A605C5"/>
    <w:rsid w:val="00A62588"/>
    <w:rsid w:val="00A64D51"/>
    <w:rsid w:val="00A65173"/>
    <w:rsid w:val="00A66AF6"/>
    <w:rsid w:val="00A6717B"/>
    <w:rsid w:val="00A7111E"/>
    <w:rsid w:val="00A72AAF"/>
    <w:rsid w:val="00A748C2"/>
    <w:rsid w:val="00A74C76"/>
    <w:rsid w:val="00A775C6"/>
    <w:rsid w:val="00A77F75"/>
    <w:rsid w:val="00A80283"/>
    <w:rsid w:val="00A95C4B"/>
    <w:rsid w:val="00A96426"/>
    <w:rsid w:val="00A972E8"/>
    <w:rsid w:val="00AA063F"/>
    <w:rsid w:val="00AA74CA"/>
    <w:rsid w:val="00AA7FDD"/>
    <w:rsid w:val="00AB0878"/>
    <w:rsid w:val="00AB2543"/>
    <w:rsid w:val="00AB36D1"/>
    <w:rsid w:val="00AB4FD7"/>
    <w:rsid w:val="00AB6E14"/>
    <w:rsid w:val="00AC14D9"/>
    <w:rsid w:val="00AC57C9"/>
    <w:rsid w:val="00AD5238"/>
    <w:rsid w:val="00AE0726"/>
    <w:rsid w:val="00AE09CD"/>
    <w:rsid w:val="00AE17DF"/>
    <w:rsid w:val="00AF2465"/>
    <w:rsid w:val="00AF5DAB"/>
    <w:rsid w:val="00AF7054"/>
    <w:rsid w:val="00AF76D4"/>
    <w:rsid w:val="00B03A49"/>
    <w:rsid w:val="00B04A86"/>
    <w:rsid w:val="00B0518C"/>
    <w:rsid w:val="00B05CA4"/>
    <w:rsid w:val="00B075A9"/>
    <w:rsid w:val="00B07982"/>
    <w:rsid w:val="00B10764"/>
    <w:rsid w:val="00B144BC"/>
    <w:rsid w:val="00B15066"/>
    <w:rsid w:val="00B217D9"/>
    <w:rsid w:val="00B24D78"/>
    <w:rsid w:val="00B2544D"/>
    <w:rsid w:val="00B26929"/>
    <w:rsid w:val="00B31D17"/>
    <w:rsid w:val="00B34DFD"/>
    <w:rsid w:val="00B3791E"/>
    <w:rsid w:val="00B43DD6"/>
    <w:rsid w:val="00B51257"/>
    <w:rsid w:val="00B5254D"/>
    <w:rsid w:val="00B54AAD"/>
    <w:rsid w:val="00B606B8"/>
    <w:rsid w:val="00B61501"/>
    <w:rsid w:val="00B61CE3"/>
    <w:rsid w:val="00B6537E"/>
    <w:rsid w:val="00B65A04"/>
    <w:rsid w:val="00B70CB6"/>
    <w:rsid w:val="00B70DEF"/>
    <w:rsid w:val="00B7481E"/>
    <w:rsid w:val="00B829DC"/>
    <w:rsid w:val="00B86B43"/>
    <w:rsid w:val="00B86BEA"/>
    <w:rsid w:val="00B92B49"/>
    <w:rsid w:val="00BA2905"/>
    <w:rsid w:val="00BA6C38"/>
    <w:rsid w:val="00BA7107"/>
    <w:rsid w:val="00BB1367"/>
    <w:rsid w:val="00BB138D"/>
    <w:rsid w:val="00BC6F60"/>
    <w:rsid w:val="00BC79C4"/>
    <w:rsid w:val="00BD1CCD"/>
    <w:rsid w:val="00BD4D11"/>
    <w:rsid w:val="00BD6864"/>
    <w:rsid w:val="00BD7975"/>
    <w:rsid w:val="00BE7F6B"/>
    <w:rsid w:val="00BF0195"/>
    <w:rsid w:val="00BF06C6"/>
    <w:rsid w:val="00BF0CEF"/>
    <w:rsid w:val="00BF66F4"/>
    <w:rsid w:val="00C0094E"/>
    <w:rsid w:val="00C0326E"/>
    <w:rsid w:val="00C033BB"/>
    <w:rsid w:val="00C064EF"/>
    <w:rsid w:val="00C07269"/>
    <w:rsid w:val="00C07C6A"/>
    <w:rsid w:val="00C10BBB"/>
    <w:rsid w:val="00C151CF"/>
    <w:rsid w:val="00C1684E"/>
    <w:rsid w:val="00C2024E"/>
    <w:rsid w:val="00C23872"/>
    <w:rsid w:val="00C23AE5"/>
    <w:rsid w:val="00C30403"/>
    <w:rsid w:val="00C35D14"/>
    <w:rsid w:val="00C3676C"/>
    <w:rsid w:val="00C41A46"/>
    <w:rsid w:val="00C42ECC"/>
    <w:rsid w:val="00C43934"/>
    <w:rsid w:val="00C439BF"/>
    <w:rsid w:val="00C468B7"/>
    <w:rsid w:val="00C50F00"/>
    <w:rsid w:val="00C53BB8"/>
    <w:rsid w:val="00C55311"/>
    <w:rsid w:val="00C563CF"/>
    <w:rsid w:val="00C6199A"/>
    <w:rsid w:val="00C64AE7"/>
    <w:rsid w:val="00C7591D"/>
    <w:rsid w:val="00C75D1E"/>
    <w:rsid w:val="00C83765"/>
    <w:rsid w:val="00C83DCB"/>
    <w:rsid w:val="00C916A2"/>
    <w:rsid w:val="00C96263"/>
    <w:rsid w:val="00CA0C10"/>
    <w:rsid w:val="00CA2AF9"/>
    <w:rsid w:val="00CA2BBF"/>
    <w:rsid w:val="00CA40FE"/>
    <w:rsid w:val="00CA46BD"/>
    <w:rsid w:val="00CA6BC1"/>
    <w:rsid w:val="00CB35CE"/>
    <w:rsid w:val="00CD2262"/>
    <w:rsid w:val="00CD267F"/>
    <w:rsid w:val="00CD35B2"/>
    <w:rsid w:val="00CE417C"/>
    <w:rsid w:val="00CE7FCD"/>
    <w:rsid w:val="00CF0631"/>
    <w:rsid w:val="00CF3011"/>
    <w:rsid w:val="00CF4B3B"/>
    <w:rsid w:val="00D02A5A"/>
    <w:rsid w:val="00D06899"/>
    <w:rsid w:val="00D12CB0"/>
    <w:rsid w:val="00D17884"/>
    <w:rsid w:val="00D30009"/>
    <w:rsid w:val="00D32E30"/>
    <w:rsid w:val="00D36F89"/>
    <w:rsid w:val="00D44B0C"/>
    <w:rsid w:val="00D46C9D"/>
    <w:rsid w:val="00D47DBF"/>
    <w:rsid w:val="00D51A07"/>
    <w:rsid w:val="00D53B51"/>
    <w:rsid w:val="00D576C6"/>
    <w:rsid w:val="00D6453E"/>
    <w:rsid w:val="00D663FD"/>
    <w:rsid w:val="00D731C0"/>
    <w:rsid w:val="00D80687"/>
    <w:rsid w:val="00D80F1C"/>
    <w:rsid w:val="00D82D3E"/>
    <w:rsid w:val="00D91B86"/>
    <w:rsid w:val="00D94FF1"/>
    <w:rsid w:val="00D95A75"/>
    <w:rsid w:val="00DA1D4C"/>
    <w:rsid w:val="00DA53E9"/>
    <w:rsid w:val="00DB0522"/>
    <w:rsid w:val="00DB38CF"/>
    <w:rsid w:val="00DB4DFD"/>
    <w:rsid w:val="00DB511C"/>
    <w:rsid w:val="00DB5752"/>
    <w:rsid w:val="00DB6797"/>
    <w:rsid w:val="00DB7FC0"/>
    <w:rsid w:val="00DC4648"/>
    <w:rsid w:val="00DC6697"/>
    <w:rsid w:val="00DD167A"/>
    <w:rsid w:val="00DD3F8C"/>
    <w:rsid w:val="00DD66F0"/>
    <w:rsid w:val="00DE0FD9"/>
    <w:rsid w:val="00DE3919"/>
    <w:rsid w:val="00DE4558"/>
    <w:rsid w:val="00DE6DDC"/>
    <w:rsid w:val="00DE6F0E"/>
    <w:rsid w:val="00DF15DE"/>
    <w:rsid w:val="00DF581F"/>
    <w:rsid w:val="00DF7646"/>
    <w:rsid w:val="00E059DA"/>
    <w:rsid w:val="00E05D80"/>
    <w:rsid w:val="00E06C50"/>
    <w:rsid w:val="00E14846"/>
    <w:rsid w:val="00E161A0"/>
    <w:rsid w:val="00E2210E"/>
    <w:rsid w:val="00E27F4D"/>
    <w:rsid w:val="00E34D02"/>
    <w:rsid w:val="00E35C65"/>
    <w:rsid w:val="00E41D60"/>
    <w:rsid w:val="00E43549"/>
    <w:rsid w:val="00E45B57"/>
    <w:rsid w:val="00E50BE0"/>
    <w:rsid w:val="00E515AC"/>
    <w:rsid w:val="00E54A70"/>
    <w:rsid w:val="00E63FDF"/>
    <w:rsid w:val="00E643B6"/>
    <w:rsid w:val="00E67FEA"/>
    <w:rsid w:val="00E701C4"/>
    <w:rsid w:val="00E71BE4"/>
    <w:rsid w:val="00E72C9E"/>
    <w:rsid w:val="00E74488"/>
    <w:rsid w:val="00E75B3F"/>
    <w:rsid w:val="00E81468"/>
    <w:rsid w:val="00E8163E"/>
    <w:rsid w:val="00E84116"/>
    <w:rsid w:val="00E86EE9"/>
    <w:rsid w:val="00E87E47"/>
    <w:rsid w:val="00E94FE2"/>
    <w:rsid w:val="00E96F8A"/>
    <w:rsid w:val="00EA1E82"/>
    <w:rsid w:val="00EA2434"/>
    <w:rsid w:val="00EB2F2A"/>
    <w:rsid w:val="00EB4540"/>
    <w:rsid w:val="00EC17EA"/>
    <w:rsid w:val="00EC26F9"/>
    <w:rsid w:val="00EC3C8E"/>
    <w:rsid w:val="00EE64AB"/>
    <w:rsid w:val="00EE710D"/>
    <w:rsid w:val="00EF181C"/>
    <w:rsid w:val="00EF1F2A"/>
    <w:rsid w:val="00EF2BA6"/>
    <w:rsid w:val="00EF6739"/>
    <w:rsid w:val="00F02152"/>
    <w:rsid w:val="00F04A45"/>
    <w:rsid w:val="00F05C48"/>
    <w:rsid w:val="00F06BF4"/>
    <w:rsid w:val="00F07CEC"/>
    <w:rsid w:val="00F10336"/>
    <w:rsid w:val="00F131D7"/>
    <w:rsid w:val="00F13B55"/>
    <w:rsid w:val="00F13F74"/>
    <w:rsid w:val="00F20A1E"/>
    <w:rsid w:val="00F23F77"/>
    <w:rsid w:val="00F264F1"/>
    <w:rsid w:val="00F26630"/>
    <w:rsid w:val="00F277B8"/>
    <w:rsid w:val="00F3507E"/>
    <w:rsid w:val="00F37E9C"/>
    <w:rsid w:val="00F4039C"/>
    <w:rsid w:val="00F40419"/>
    <w:rsid w:val="00F44960"/>
    <w:rsid w:val="00F4562E"/>
    <w:rsid w:val="00F469D8"/>
    <w:rsid w:val="00F51140"/>
    <w:rsid w:val="00F52594"/>
    <w:rsid w:val="00F533DC"/>
    <w:rsid w:val="00F55D57"/>
    <w:rsid w:val="00F56850"/>
    <w:rsid w:val="00F62327"/>
    <w:rsid w:val="00F65523"/>
    <w:rsid w:val="00F707D3"/>
    <w:rsid w:val="00F7281F"/>
    <w:rsid w:val="00F72F15"/>
    <w:rsid w:val="00F765E0"/>
    <w:rsid w:val="00F80608"/>
    <w:rsid w:val="00F8098E"/>
    <w:rsid w:val="00F83B7B"/>
    <w:rsid w:val="00F859A9"/>
    <w:rsid w:val="00F87AD4"/>
    <w:rsid w:val="00F92DC3"/>
    <w:rsid w:val="00FA2B83"/>
    <w:rsid w:val="00FA2D58"/>
    <w:rsid w:val="00FA414C"/>
    <w:rsid w:val="00FA4A11"/>
    <w:rsid w:val="00FA57C5"/>
    <w:rsid w:val="00FB5501"/>
    <w:rsid w:val="00FB655A"/>
    <w:rsid w:val="00FC11D9"/>
    <w:rsid w:val="00FC55D7"/>
    <w:rsid w:val="00FD0527"/>
    <w:rsid w:val="00FD0699"/>
    <w:rsid w:val="00FD09D8"/>
    <w:rsid w:val="00FD4F5B"/>
    <w:rsid w:val="00FE1A1C"/>
    <w:rsid w:val="00FE69DF"/>
    <w:rsid w:val="00FE7D24"/>
    <w:rsid w:val="00FF01A6"/>
    <w:rsid w:val="00FF221B"/>
    <w:rsid w:val="00FF27EE"/>
    <w:rsid w:val="00FF3301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13A6"/>
  <w15:docId w15:val="{645E6A4D-2016-4BF7-9C62-8BC441E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15A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E515AC"/>
    <w:rPr>
      <w:rFonts w:cs="Times New Roman"/>
      <w:color w:val="004E32"/>
      <w:u w:val="single"/>
    </w:rPr>
  </w:style>
  <w:style w:type="paragraph" w:customStyle="1" w:styleId="NormalWeb1">
    <w:name w:val="Normal (Web)1"/>
    <w:basedOn w:val="prastasis"/>
    <w:uiPriority w:val="99"/>
    <w:rsid w:val="00E515AC"/>
    <w:rPr>
      <w:rFonts w:ascii="Verdana" w:hAnsi="Verdana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rsid w:val="00DC4648"/>
    <w:rPr>
      <w:rFonts w:ascii="Tahoma" w:eastAsia="Calibri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C4648"/>
    <w:rPr>
      <w:rFonts w:ascii="Tahoma" w:hAnsi="Tahoma" w:cs="Tahoma"/>
      <w:sz w:val="16"/>
      <w:szCs w:val="16"/>
      <w:lang w:eastAsia="lt-LT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A1439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3A1439"/>
    <w:rPr>
      <w:rFonts w:ascii="Tahoma" w:eastAsia="Times New Roman" w:hAnsi="Tahoma" w:cs="Tahoma"/>
      <w:sz w:val="16"/>
      <w:szCs w:val="16"/>
    </w:rPr>
  </w:style>
  <w:style w:type="character" w:styleId="Perirtashipersaitas">
    <w:name w:val="FollowedHyperlink"/>
    <w:uiPriority w:val="99"/>
    <w:semiHidden/>
    <w:unhideWhenUsed/>
    <w:rsid w:val="002D24AF"/>
    <w:rPr>
      <w:color w:val="800080"/>
      <w:u w:val="single"/>
    </w:rPr>
  </w:style>
  <w:style w:type="table" w:styleId="Lentelstinklelis">
    <w:name w:val="Table Grid"/>
    <w:basedOn w:val="prastojilentel"/>
    <w:locked/>
    <w:rsid w:val="008E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8827C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27C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8827CC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27C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827CC"/>
    <w:rPr>
      <w:rFonts w:ascii="Times New Roman" w:eastAsia="Times New Roman" w:hAnsi="Times New Roman"/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13D5F"/>
    <w:pPr>
      <w:tabs>
        <w:tab w:val="center" w:pos="4819"/>
        <w:tab w:val="right" w:pos="9638"/>
      </w:tabs>
    </w:pPr>
    <w:rPr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3D5F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2020%20II%20pusmetis\UUR%20faktai%20ir%20skaiciai%202020%2001%2001-2021%2001%200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2020%20II%20pusmetis\UUR%20faktai%20ir%20skaiciai%202020%2001%2001-2021%2001%200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2020%20II%20pusmetis\UUR%20faktai%20ir%20skaiciai%202020%2001%2001-2021%2001%20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Ūkių skaičius  / </a:t>
            </a:r>
            <a:r>
              <a:rPr lang="lt-LT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Number of farms 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 01 01–2021 01 01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tx2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tx2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tx2">
                    <a:lumMod val="60000"/>
                    <a:lumOff val="40000"/>
                    <a:shade val="100000"/>
                    <a:satMod val="115000"/>
                  </a:schemeClr>
                </a:gs>
              </a:gsLst>
              <a:path path="circle">
                <a:fillToRect t="100000" r="100000"/>
              </a:path>
              <a:tileRect l="-100000" b="-10000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2.287021566793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7E9-4958-A7F2-BA67F06E3A7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9E-3"/>
                  <c:y val="-3.2018301935108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E9-4958-A7F2-BA67F06E3A7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112E-2"/>
                  <c:y val="-2.7444258801521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7E9-4958-A7F2-BA67F06E3A7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788E-2"/>
                  <c:y val="-4.1166388202282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7E9-4958-A7F2-BA67F06E3A7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777668416447843E-2"/>
                  <c:y val="-3.65923450686952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99999999999988E-2"/>
                      <c:h val="5.482008703647745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jaunieji'!$B$29:$B$33</c:f>
              <c:strCache>
                <c:ptCount val="5"/>
                <c:pt idx="0">
                  <c:v>2019 01 01</c:v>
                </c:pt>
                <c:pt idx="1">
                  <c:v>2019 07 01</c:v>
                </c:pt>
                <c:pt idx="2">
                  <c:v>2020 01 01</c:v>
                </c:pt>
                <c:pt idx="3">
                  <c:v>2020 07 01</c:v>
                </c:pt>
                <c:pt idx="4">
                  <c:v>2021 01 01</c:v>
                </c:pt>
              </c:strCache>
            </c:strRef>
          </c:cat>
          <c:val>
            <c:numRef>
              <c:f>'vyrai-moterys ir jaunieji'!$C$29:$C$33</c:f>
              <c:numCache>
                <c:formatCode>General</c:formatCode>
                <c:ptCount val="5"/>
                <c:pt idx="0">
                  <c:v>115819</c:v>
                </c:pt>
                <c:pt idx="1">
                  <c:v>114617</c:v>
                </c:pt>
                <c:pt idx="2">
                  <c:v>114181</c:v>
                </c:pt>
                <c:pt idx="3">
                  <c:v>85228</c:v>
                </c:pt>
                <c:pt idx="4">
                  <c:v>86318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E9-4958-A7F2-BA67F06E3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720416"/>
        <c:axId val="2071717152"/>
        <c:axId val="0"/>
      </c:bar3DChart>
      <c:catAx>
        <c:axId val="207172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1717152"/>
        <c:crosses val="autoZero"/>
        <c:auto val="1"/>
        <c:lblAlgn val="ctr"/>
        <c:lblOffset val="100"/>
        <c:noMultiLvlLbl val="0"/>
      </c:catAx>
      <c:valAx>
        <c:axId val="207171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172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pasiskirstymas pagal ekonominės veiklos rūšis/   </a:t>
            </a:r>
            <a:endParaRPr lang="lt-LT" sz="1200" b="1" i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 distribution by economic activities </a:t>
            </a:r>
            <a:endParaRPr lang="lt-LT" sz="1200" b="0" i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2021 01 01 </a:t>
            </a:r>
            <a:endParaRPr lang="lt-LT" sz="1200" b="1" i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031516291677408E-2"/>
          <c:y val="0.26903786150444253"/>
          <c:w val="0.55629167741315577"/>
          <c:h val="0.68674171013766017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44-4307-BEF8-8525BA6DC7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44-4307-BEF8-8525BA6DC7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44-4307-BEF8-8525BA6DC7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44-4307-BEF8-8525BA6DC7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44-4307-BEF8-8525BA6DC71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044-4307-BEF8-8525BA6DC71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044-4307-BEF8-8525BA6DC719}"/>
              </c:ext>
            </c:extLst>
          </c:dPt>
          <c:dLbls>
            <c:dLbl>
              <c:idx val="0"/>
              <c:layout>
                <c:manualLayout>
                  <c:x val="-4.1558316771097253E-2"/>
                  <c:y val="-0.1004379781475703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44-4307-BEF8-8525BA6DC71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383798845953501E-2"/>
                  <c:y val="0.123418068881268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044-4307-BEF8-8525BA6DC71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1958895311496466E-2"/>
                  <c:y val="0.18281261279494798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044-4307-BEF8-8525BA6DC71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659323653907428E-2"/>
                  <c:y val="-5.74319324207662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044-4307-BEF8-8525BA6DC71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5780953681367864E-2"/>
                  <c:y val="-0.1333919853328248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044-4307-BEF8-8525BA6DC71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7156959426314484E-2"/>
                  <c:y val="-5.159639524202733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044-4307-BEF8-8525BA6DC71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'Ūkiai pagal veikla'!$D$2:$D$8</c:f>
              <c:strCache>
                <c:ptCount val="7"/>
                <c:pt idx="0">
                  <c:v>Augalininkystė/ Crop production</c:v>
                </c:pt>
                <c:pt idx="1">
                  <c:v>Gyvulininkystė/ Animal production</c:v>
                </c:pt>
                <c:pt idx="2">
                  <c:v>Mišrus žemės ūkis/ Mixed farming</c:v>
                </c:pt>
                <c:pt idx="3">
                  <c:v>Paslaugos/ Services</c:v>
                </c:pt>
                <c:pt idx="4">
                  <c:v>Miškininkystė/ Forestry</c:v>
                </c:pt>
                <c:pt idx="5">
                  <c:v>Žuvininkystė/ Fishery</c:v>
                </c:pt>
                <c:pt idx="6">
                  <c:v>Alternatyvi veikla/ Alternative activities</c:v>
                </c:pt>
              </c:strCache>
            </c:strRef>
          </c:cat>
          <c:val>
            <c:numRef>
              <c:f>'Ūkiai pagal veikla'!$E$2:$E$8</c:f>
              <c:numCache>
                <c:formatCode>General</c:formatCode>
                <c:ptCount val="7"/>
                <c:pt idx="0">
                  <c:v>27897</c:v>
                </c:pt>
                <c:pt idx="1">
                  <c:v>7080</c:v>
                </c:pt>
                <c:pt idx="2">
                  <c:v>49604</c:v>
                </c:pt>
                <c:pt idx="3">
                  <c:v>186</c:v>
                </c:pt>
                <c:pt idx="4">
                  <c:v>496</c:v>
                </c:pt>
                <c:pt idx="5">
                  <c:v>88</c:v>
                </c:pt>
                <c:pt idx="6">
                  <c:v>968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044-4307-BEF8-8525BA6DC7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žemės ūkio paskirties</a:t>
            </a:r>
            <a:r>
              <a:rPr lang="lt-LT" sz="120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žemė pagal valdymo teisę, ha /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Farms‘ land area by ownership, ha  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2021 01 01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995545737505698E-2"/>
          <c:y val="0.20351560221638962"/>
          <c:w val="0.53839764005402935"/>
          <c:h val="0.69060768445610954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F8-4F42-8E29-BBADDE67D1B3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F8-4F42-8E29-BBADDE67D1B3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F8-4F42-8E29-BBADDE67D1B3}"/>
              </c:ext>
            </c:extLst>
          </c:dPt>
          <c:dLbls>
            <c:dLbl>
              <c:idx val="0"/>
              <c:layout>
                <c:manualLayout>
                  <c:x val="-0.12983063864004957"/>
                  <c:y val="4.140864460525330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F8-4F42-8E29-BBADDE67D1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611516933877241E-2"/>
                  <c:y val="-9.9227583609320536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7F8-4F42-8E29-BBADDE67D1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862794259151341"/>
                  <c:y val="-1.962589202968428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7F8-4F42-8E29-BBADDE67D1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'zemes nuosvybe'!$C$2:$E$2</c:f>
              <c:strCache>
                <c:ptCount val="3"/>
                <c:pt idx="0">
                  <c:v>Nuosavybė, įregistruota NTR nuoma / Farmland  ownership, registered tenancy</c:v>
                </c:pt>
                <c:pt idx="1">
                  <c:v>Neįregistruota NTR nuoma iš kitų asmenų / Unregistered tenancy from other persons</c:v>
                </c:pt>
                <c:pt idx="2">
                  <c:v>Nuoma iš valstybės  / Tenancy from the state</c:v>
                </c:pt>
              </c:strCache>
            </c:strRef>
          </c:cat>
          <c:val>
            <c:numRef>
              <c:f>'zemes nuosvybe'!$C$3:$E$3</c:f>
              <c:numCache>
                <c:formatCode>General</c:formatCode>
                <c:ptCount val="3"/>
                <c:pt idx="0">
                  <c:v>1045665.93</c:v>
                </c:pt>
                <c:pt idx="1">
                  <c:v>89875.62</c:v>
                </c:pt>
                <c:pt idx="2">
                  <c:v>48814.35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F8-4F42-8E29-BBADDE67D1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Ūkiuose naudojamos žemės struktūra pagal paskirtį /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Farms‘ land structure by land purpose 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2021 01 01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8064189344752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chemeClr val="bg2">
                <a:lumMod val="75000"/>
              </a:schemeClr>
            </a:solidFill>
          </c:spPr>
          <c:explosion val="25"/>
          <c:dPt>
            <c:idx val="0"/>
            <c:bubble3D val="0"/>
            <c:explosion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59-403A-8C7B-81AD606FCDB4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59-403A-8C7B-81AD606FCDB4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59-403A-8C7B-81AD606FCDB4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159-403A-8C7B-81AD606FCDB4}"/>
              </c:ext>
            </c:extLst>
          </c:dPt>
          <c:dLbls>
            <c:dLbl>
              <c:idx val="0"/>
              <c:layout>
                <c:manualLayout>
                  <c:x val="1.8012708937698577E-2"/>
                  <c:y val="2.1405636123008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59-403A-8C7B-81AD606FC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37376249021512E-2"/>
                  <c:y val="-1.969566467554030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59-403A-8C7B-81AD606FC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59953032186769E-2"/>
                  <c:y val="-3.148145383596346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159-403A-8C7B-81AD606FC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83004098171936"/>
                  <c:y val="-1.132819573834483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159-403A-8C7B-81AD606FC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'pagal žemėnaud.'!$C$4:$F$4</c:f>
              <c:strCache>
                <c:ptCount val="4"/>
                <c:pt idx="0">
                  <c:v>Žemės ūkio paskirties /  Agricultural land</c:v>
                </c:pt>
                <c:pt idx="1">
                  <c:v>Miškai / Forests </c:v>
                </c:pt>
                <c:pt idx="2">
                  <c:v>Vanduo / Water area</c:v>
                </c:pt>
                <c:pt idx="3">
                  <c:v>Kita /Other</c:v>
                </c:pt>
              </c:strCache>
            </c:strRef>
          </c:cat>
          <c:val>
            <c:numRef>
              <c:f>'pagal žemėnaud.'!$C$5:$F$5</c:f>
              <c:numCache>
                <c:formatCode>General</c:formatCode>
                <c:ptCount val="4"/>
                <c:pt idx="0">
                  <c:v>1184334.8899999999</c:v>
                </c:pt>
                <c:pt idx="1">
                  <c:v>83561.53</c:v>
                </c:pt>
                <c:pt idx="2">
                  <c:v>15947.22</c:v>
                </c:pt>
                <c:pt idx="3">
                  <c:v>56594.73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159-403A-8C7B-81AD606FCD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pasiskirstymas pagal ūkiuose naudojamą žemės plotą (proc.) / </a:t>
            </a:r>
            <a:r>
              <a:rPr lang="lt-LT" sz="1200" b="0" i="1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Farms distribution by land area</a:t>
            </a:r>
            <a:r>
              <a:rPr lang="en-US" sz="1200" b="0" i="1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(%)</a:t>
            </a:r>
            <a:endParaRPr lang="lt-LT" sz="1200" b="0" i="1" u="none" strike="noStrike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0" u="none" strike="noStrike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2021 01 01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62429140344277E-2"/>
          <c:y val="0.22583413915365844"/>
          <c:w val="0.8266751716976185"/>
          <c:h val="0.66786339207599055"/>
        </c:manualLayout>
      </c:layout>
      <c:pie3DChart>
        <c:varyColors val="1"/>
        <c:ser>
          <c:idx val="0"/>
          <c:order val="0"/>
          <c:tx>
            <c:strRef>
              <c:f>'ukiu sk pagal naud_žem'!$C$3</c:f>
              <c:strCache>
                <c:ptCount val="1"/>
                <c:pt idx="0">
                  <c:v>Ūkių skaičius (proc.) pagal plotą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8C-44E7-928F-7A931E45F7D2}"/>
              </c:ext>
            </c:extLst>
          </c:dPt>
          <c:dPt>
            <c:idx val="1"/>
            <c:bubble3D val="0"/>
            <c:explosion val="7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8C-44E7-928F-7A931E45F7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58C-44E7-928F-7A931E45F7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58C-44E7-928F-7A931E45F7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58C-44E7-928F-7A931E45F7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58C-44E7-928F-7A931E45F7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58C-44E7-928F-7A931E45F7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58C-44E7-928F-7A931E45F7D2}"/>
              </c:ext>
            </c:extLst>
          </c:dPt>
          <c:dPt>
            <c:idx val="8"/>
            <c:bubble3D val="0"/>
            <c:explosion val="34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58C-44E7-928F-7A931E45F7D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58C-44E7-928F-7A931E45F7D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58C-44E7-928F-7A931E45F7D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58C-44E7-928F-7A931E45F7D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58C-44E7-928F-7A931E45F7D2}"/>
              </c:ext>
            </c:extLst>
          </c:dPt>
          <c:dLbls>
            <c:dLbl>
              <c:idx val="0"/>
              <c:layout>
                <c:manualLayout>
                  <c:x val="-1.6314473519443151E-3"/>
                  <c:y val="-4.23203257636234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58C-44E7-928F-7A931E45F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882555854046308E-2"/>
                  <c:y val="-2.86806686477623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58C-44E7-928F-7A931E45F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617816702284941E-2"/>
                  <c:y val="-1.46241557808023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58C-44E7-928F-7A931E45F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743914394372842E-2"/>
                  <c:y val="-3.40474921604698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58C-44E7-928F-7A931E45F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996660483915044E-2"/>
                  <c:y val="-1.9797961043413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58C-44E7-928F-7A931E45F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090613171682399E-2"/>
                  <c:y val="-1.3341104623844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58C-44E7-928F-7A931E45F7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'ukiu sk pagal naud_žem'!$B$4:$B$16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'ukiu sk pagal naud_žem'!$C$4:$C$16</c:f>
              <c:numCache>
                <c:formatCode>General</c:formatCode>
                <c:ptCount val="13"/>
                <c:pt idx="0">
                  <c:v>10075</c:v>
                </c:pt>
                <c:pt idx="1">
                  <c:v>31229</c:v>
                </c:pt>
                <c:pt idx="2">
                  <c:v>16965</c:v>
                </c:pt>
                <c:pt idx="3">
                  <c:v>13279</c:v>
                </c:pt>
                <c:pt idx="4">
                  <c:v>5196</c:v>
                </c:pt>
                <c:pt idx="5">
                  <c:v>4098</c:v>
                </c:pt>
                <c:pt idx="6">
                  <c:v>2469</c:v>
                </c:pt>
                <c:pt idx="7">
                  <c:v>796</c:v>
                </c:pt>
                <c:pt idx="8">
                  <c:v>1039</c:v>
                </c:pt>
                <c:pt idx="9">
                  <c:v>432</c:v>
                </c:pt>
                <c:pt idx="10">
                  <c:v>409</c:v>
                </c:pt>
                <c:pt idx="11">
                  <c:v>252</c:v>
                </c:pt>
                <c:pt idx="1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E58C-44E7-928F-7A931E45F7D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naud_žem'!$O$6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E58C-44E7-928F-7A931E45F7D2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naud_žem'!$P$6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58C-44E7-928F-7A931E45F7D2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naud_žem'!$Q$6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E58C-44E7-928F-7A931E45F7D2}"/>
            </c:ext>
          </c:extLst>
        </c:ser>
        <c:ser>
          <c:idx val="4"/>
          <c:order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naud_žem'!$R$6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E58C-44E7-928F-7A931E45F7D2}"/>
            </c:ext>
          </c:extLst>
        </c:ser>
        <c:ser>
          <c:idx val="5"/>
          <c:order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naud_žem'!$S$6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E58C-44E7-928F-7A931E45F7D2}"/>
            </c:ext>
          </c:extLst>
        </c:ser>
        <c:ser>
          <c:idx val="6"/>
          <c:order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naud_žem'!$T$6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E58C-44E7-928F-7A931E45F7D2}"/>
            </c:ext>
          </c:extLst>
        </c:ser>
        <c:ser>
          <c:idx val="7"/>
          <c:order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E58C-44E7-928F-7A931E45F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naud_žem'!$U$6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F-E58C-44E7-928F-7A931E45F7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057155745150708E-2"/>
          <c:y val="0.84311415020490865"/>
          <c:w val="0.81188568850969856"/>
          <c:h val="0.121658838697794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Ūkių paskirstymas </a:t>
            </a: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pagal ūkiuose naudojamą žemės</a:t>
            </a: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plotą/ </a:t>
            </a: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Farms distribution</a:t>
            </a:r>
            <a:r>
              <a:rPr lang="lt-LT" sz="1200" b="0" i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by land area</a:t>
            </a:r>
          </a:p>
          <a:p>
            <a:pPr>
              <a:defRPr/>
            </a:pPr>
            <a:r>
              <a:rPr lang="lt-LT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2021 01 01</a:t>
            </a:r>
            <a:endParaRPr lang="lt-LT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0"/>
      <c:rotY val="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'ukiu sk pagal naud_žem'!$C$2:$C$3</c:f>
              <c:strCache>
                <c:ptCount val="2"/>
                <c:pt idx="0">
                  <c:v>2021-01-01</c:v>
                </c:pt>
                <c:pt idx="1">
                  <c:v>Ūkių skaičius (proc.) pagal plotą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'ukiu sk pagal naud_žem'!$B$4:$B$16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'ukiu sk pagal naud_žem'!$C$4:$C$16</c:f>
              <c:numCache>
                <c:formatCode>General</c:formatCode>
                <c:ptCount val="13"/>
                <c:pt idx="0">
                  <c:v>10075</c:v>
                </c:pt>
                <c:pt idx="1">
                  <c:v>31229</c:v>
                </c:pt>
                <c:pt idx="2">
                  <c:v>16965</c:v>
                </c:pt>
                <c:pt idx="3">
                  <c:v>13279</c:v>
                </c:pt>
                <c:pt idx="4">
                  <c:v>5196</c:v>
                </c:pt>
                <c:pt idx="5">
                  <c:v>4098</c:v>
                </c:pt>
                <c:pt idx="6">
                  <c:v>2469</c:v>
                </c:pt>
                <c:pt idx="7">
                  <c:v>796</c:v>
                </c:pt>
                <c:pt idx="8">
                  <c:v>1039</c:v>
                </c:pt>
                <c:pt idx="9">
                  <c:v>432</c:v>
                </c:pt>
                <c:pt idx="10">
                  <c:v>409</c:v>
                </c:pt>
                <c:pt idx="11">
                  <c:v>252</c:v>
                </c:pt>
                <c:pt idx="1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CE-4725-AB6B-A15E3D5385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111983632"/>
        <c:axId val="2111991792"/>
        <c:axId val="0"/>
      </c:bar3DChart>
      <c:catAx>
        <c:axId val="211198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2111991792"/>
        <c:crosses val="autoZero"/>
        <c:auto val="1"/>
        <c:lblAlgn val="ctr"/>
        <c:lblOffset val="100"/>
        <c:noMultiLvlLbl val="0"/>
      </c:catAx>
      <c:valAx>
        <c:axId val="211199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Bendras ūkių žemės plotas pagal apskritis / </a:t>
            </a: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Total farms land area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by county</a:t>
            </a:r>
            <a:endParaRPr lang="lt-LT" sz="1200" b="0" i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01 01–2021 01 01</a:t>
            </a: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'ukiu sk_ben pl_vid.ukio apskr '!$C$65:$C$66</c:f>
              <c:strCache>
                <c:ptCount val="2"/>
                <c:pt idx="1">
                  <c:v>2020 01 01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'!$B$67:$B$76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'!$C$67:$C$76</c:f>
              <c:numCache>
                <c:formatCode>General</c:formatCode>
                <c:ptCount val="10"/>
                <c:pt idx="0">
                  <c:v>74898</c:v>
                </c:pt>
                <c:pt idx="1">
                  <c:v>181610</c:v>
                </c:pt>
                <c:pt idx="2">
                  <c:v>103146</c:v>
                </c:pt>
                <c:pt idx="3">
                  <c:v>133517</c:v>
                </c:pt>
                <c:pt idx="4">
                  <c:v>191581</c:v>
                </c:pt>
                <c:pt idx="5">
                  <c:v>221112</c:v>
                </c:pt>
                <c:pt idx="6">
                  <c:v>122474</c:v>
                </c:pt>
                <c:pt idx="7">
                  <c:v>108358</c:v>
                </c:pt>
                <c:pt idx="8">
                  <c:v>141603</c:v>
                </c:pt>
                <c:pt idx="9">
                  <c:v>98533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EF-4BA5-9113-61F250ECE88E}"/>
            </c:ext>
          </c:extLst>
        </c:ser>
        <c:ser>
          <c:idx val="1"/>
          <c:order val="1"/>
          <c:tx>
            <c:strRef>
              <c:f>'ukiu sk_ben pl_vid.ukio apskr '!$D$65:$D$66</c:f>
              <c:strCache>
                <c:ptCount val="2"/>
                <c:pt idx="1">
                  <c:v> 2020 07 01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'!$B$67:$B$76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'!$D$67:$D$76</c:f>
              <c:numCache>
                <c:formatCode>General</c:formatCode>
                <c:ptCount val="10"/>
                <c:pt idx="0">
                  <c:v>71474</c:v>
                </c:pt>
                <c:pt idx="1">
                  <c:v>171055</c:v>
                </c:pt>
                <c:pt idx="2">
                  <c:v>100585</c:v>
                </c:pt>
                <c:pt idx="3">
                  <c:v>127826</c:v>
                </c:pt>
                <c:pt idx="4">
                  <c:v>183114</c:v>
                </c:pt>
                <c:pt idx="5">
                  <c:v>208770</c:v>
                </c:pt>
                <c:pt idx="6">
                  <c:v>119482</c:v>
                </c:pt>
                <c:pt idx="7">
                  <c:v>104115</c:v>
                </c:pt>
                <c:pt idx="8">
                  <c:v>138231</c:v>
                </c:pt>
                <c:pt idx="9">
                  <c:v>91198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EF-4BA5-9113-61F250ECE88E}"/>
            </c:ext>
          </c:extLst>
        </c:ser>
        <c:ser>
          <c:idx val="2"/>
          <c:order val="2"/>
          <c:tx>
            <c:strRef>
              <c:f>'ukiu sk_ben pl_vid.ukio apskr '!$E$65:$E$66</c:f>
              <c:strCache>
                <c:ptCount val="2"/>
                <c:pt idx="1">
                  <c:v>2021 01 01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'!$B$67:$B$76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'!$E$67:$E$76</c:f>
              <c:numCache>
                <c:formatCode>General</c:formatCode>
                <c:ptCount val="10"/>
                <c:pt idx="0">
                  <c:v>74192</c:v>
                </c:pt>
                <c:pt idx="1">
                  <c:v>174658</c:v>
                </c:pt>
                <c:pt idx="2">
                  <c:v>102405</c:v>
                </c:pt>
                <c:pt idx="3">
                  <c:v>130489</c:v>
                </c:pt>
                <c:pt idx="4">
                  <c:v>186133</c:v>
                </c:pt>
                <c:pt idx="5">
                  <c:v>220628</c:v>
                </c:pt>
                <c:pt idx="6">
                  <c:v>120970</c:v>
                </c:pt>
                <c:pt idx="7">
                  <c:v>107049</c:v>
                </c:pt>
                <c:pt idx="8">
                  <c:v>141918</c:v>
                </c:pt>
                <c:pt idx="9">
                  <c:v>94252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EF-4BA5-9113-61F250ECE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1981456"/>
        <c:axId val="2111982544"/>
      </c:barChart>
      <c:dateAx>
        <c:axId val="211198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2544"/>
        <c:crosses val="autoZero"/>
        <c:auto val="0"/>
        <c:lblOffset val="100"/>
        <c:baseTimeUnit val="days"/>
      </c:dateAx>
      <c:valAx>
        <c:axId val="211198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1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skaičius pagal apskritis / 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arms 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b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y 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ounty </a:t>
            </a:r>
            <a:endParaRPr lang="lt-LT" sz="1200" b="0" i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2020 01 01</a:t>
            </a:r>
            <a:r>
              <a:rPr lang="lt-LT" sz="12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–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2021 01 01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08421008419994"/>
          <c:y val="0.1491581260534291"/>
          <c:w val="0.87205504159306435"/>
          <c:h val="0.56837786345618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'ukiu sk_ben pl_vid.ukio apskr '!$E$15</c:f>
              <c:strCache>
                <c:ptCount val="1"/>
                <c:pt idx="0">
                  <c:v> 2020 01 01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'!$C$16:$C$25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'!$E$16:$E$25</c:f>
              <c:numCache>
                <c:formatCode>General</c:formatCode>
                <c:ptCount val="10"/>
                <c:pt idx="0">
                  <c:v>8586</c:v>
                </c:pt>
                <c:pt idx="1">
                  <c:v>15710</c:v>
                </c:pt>
                <c:pt idx="2">
                  <c:v>10934</c:v>
                </c:pt>
                <c:pt idx="3">
                  <c:v>10584</c:v>
                </c:pt>
                <c:pt idx="4">
                  <c:v>10970</c:v>
                </c:pt>
                <c:pt idx="5">
                  <c:v>10569</c:v>
                </c:pt>
                <c:pt idx="6">
                  <c:v>9787</c:v>
                </c:pt>
                <c:pt idx="7">
                  <c:v>7786</c:v>
                </c:pt>
                <c:pt idx="8">
                  <c:v>12334</c:v>
                </c:pt>
                <c:pt idx="9">
                  <c:v>16921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13-4C73-BB5B-B26677C342C1}"/>
            </c:ext>
          </c:extLst>
        </c:ser>
        <c:ser>
          <c:idx val="1"/>
          <c:order val="1"/>
          <c:tx>
            <c:strRef>
              <c:f>'ukiu sk_ben pl_vid.ukio apskr '!$F$15</c:f>
              <c:strCache>
                <c:ptCount val="1"/>
                <c:pt idx="0">
                  <c:v>2020 07 01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'!$C$16:$C$25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'!$F$16:$F$25</c:f>
              <c:numCache>
                <c:formatCode>General</c:formatCode>
                <c:ptCount val="10"/>
                <c:pt idx="0">
                  <c:v>6745</c:v>
                </c:pt>
                <c:pt idx="1">
                  <c:v>11494</c:v>
                </c:pt>
                <c:pt idx="2">
                  <c:v>8262</c:v>
                </c:pt>
                <c:pt idx="3">
                  <c:v>7849</c:v>
                </c:pt>
                <c:pt idx="4">
                  <c:v>7888</c:v>
                </c:pt>
                <c:pt idx="5">
                  <c:v>7586</c:v>
                </c:pt>
                <c:pt idx="6">
                  <c:v>8350</c:v>
                </c:pt>
                <c:pt idx="7">
                  <c:v>6149</c:v>
                </c:pt>
                <c:pt idx="8">
                  <c:v>9958</c:v>
                </c:pt>
                <c:pt idx="9">
                  <c:v>10947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13-4C73-BB5B-B26677C342C1}"/>
            </c:ext>
          </c:extLst>
        </c:ser>
        <c:ser>
          <c:idx val="2"/>
          <c:order val="2"/>
          <c:tx>
            <c:strRef>
              <c:f>'ukiu sk_ben pl_vid.ukio apskr '!$G$15</c:f>
              <c:strCache>
                <c:ptCount val="1"/>
                <c:pt idx="0">
                  <c:v>2021 01 01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'!$C$16:$C$25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'!$G$16:$G$25</c:f>
              <c:numCache>
                <c:formatCode>General</c:formatCode>
                <c:ptCount val="10"/>
                <c:pt idx="0">
                  <c:v>6833</c:v>
                </c:pt>
                <c:pt idx="1">
                  <c:v>11671</c:v>
                </c:pt>
                <c:pt idx="2">
                  <c:v>8332</c:v>
                </c:pt>
                <c:pt idx="3">
                  <c:v>7900</c:v>
                </c:pt>
                <c:pt idx="4">
                  <c:v>7950</c:v>
                </c:pt>
                <c:pt idx="5">
                  <c:v>7673</c:v>
                </c:pt>
                <c:pt idx="6">
                  <c:v>8402</c:v>
                </c:pt>
                <c:pt idx="7">
                  <c:v>6194</c:v>
                </c:pt>
                <c:pt idx="8">
                  <c:v>10029</c:v>
                </c:pt>
                <c:pt idx="9">
                  <c:v>11334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13-4C73-BB5B-B26677C34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728576"/>
        <c:axId val="2071718784"/>
        <c:axId val="0"/>
      </c:bar3DChart>
      <c:catAx>
        <c:axId val="207172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1718784"/>
        <c:crosses val="autoZero"/>
        <c:auto val="1"/>
        <c:lblAlgn val="ctr"/>
        <c:lblOffset val="100"/>
        <c:noMultiLvlLbl val="0"/>
      </c:catAx>
      <c:valAx>
        <c:axId val="20717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1728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Vidutinis ūkio dydis, ha / </a:t>
            </a: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Average farm size, ha</a:t>
            </a:r>
          </a:p>
          <a:p>
            <a:pPr>
              <a:defRPr/>
            </a:pPr>
            <a:r>
              <a:rPr lang="lt-LT" sz="1400" b="1" i="0" u="none" strike="noStrike" baseline="0">
                <a:solidFill>
                  <a:sysClr val="windowText" lastClr="000000"/>
                </a:solidFill>
                <a:effectLst/>
              </a:rPr>
              <a:t>2019 01 01–2021 01 01</a:t>
            </a:r>
            <a:endParaRPr lang="lt-LT" sz="1200" b="1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12-4A1C-88D5-F6D6CBF07DE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12-4A1C-88D5-F6D6CBF07DE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12-4A1C-88D5-F6D6CBF07DE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12-4A1C-88D5-F6D6CBF07DE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'ukiu sk_ben pl_vid.ukio apskr '!$G$35:$G$39</c:f>
              <c:strCache>
                <c:ptCount val="5"/>
                <c:pt idx="0">
                  <c:v>2019 01 01</c:v>
                </c:pt>
                <c:pt idx="1">
                  <c:v>2019 07 01</c:v>
                </c:pt>
                <c:pt idx="2">
                  <c:v>2020 01 01</c:v>
                </c:pt>
                <c:pt idx="3">
                  <c:v>2020 07 01</c:v>
                </c:pt>
                <c:pt idx="4">
                  <c:v>2021 01 01</c:v>
                </c:pt>
              </c:strCache>
            </c:strRef>
          </c:cat>
          <c:val>
            <c:numRef>
              <c:f>'ukiu sk_ben pl_vid.ukio apskr '!$H$35:$H$39</c:f>
              <c:numCache>
                <c:formatCode>General</c:formatCode>
                <c:ptCount val="5"/>
                <c:pt idx="0">
                  <c:v>10.53</c:v>
                </c:pt>
                <c:pt idx="1">
                  <c:v>11.22</c:v>
                </c:pt>
                <c:pt idx="2">
                  <c:v>12.06</c:v>
                </c:pt>
                <c:pt idx="3">
                  <c:v>15.44</c:v>
                </c:pt>
                <c:pt idx="4">
                  <c:v>15.67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12-4A1C-88D5-F6D6CBF07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shape val="box"/>
        <c:axId val="2071722592"/>
        <c:axId val="2071723680"/>
        <c:axId val="0"/>
      </c:bar3DChart>
      <c:catAx>
        <c:axId val="20717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1723680"/>
        <c:crossesAt val="0"/>
        <c:auto val="1"/>
        <c:lblAlgn val="ctr"/>
        <c:lblOffset val="100"/>
        <c:noMultiLvlLbl val="0"/>
      </c:catAx>
      <c:valAx>
        <c:axId val="207172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172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Vidutinis ūkio dydis pagal apskritis, ha / </a:t>
            </a: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Average </a:t>
            </a:r>
            <a:r>
              <a:rPr lang="en-US" sz="1200" b="0" i="1">
                <a:latin typeface="Arial" panose="020B0604020202020204" pitchFamily="34" charset="0"/>
                <a:cs typeface="Arial" panose="020B0604020202020204" pitchFamily="34" charset="0"/>
              </a:rPr>
              <a:t>f</a:t>
            </a: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arm </a:t>
            </a:r>
            <a:r>
              <a:rPr lang="en-US" sz="1200" b="0" i="1">
                <a:latin typeface="Arial" panose="020B0604020202020204" pitchFamily="34" charset="0"/>
                <a:cs typeface="Arial" panose="020B0604020202020204" pitchFamily="34" charset="0"/>
              </a:rPr>
              <a:t>s</a:t>
            </a: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ize by county, ha </a:t>
            </a:r>
          </a:p>
          <a:p>
            <a:pPr algn="ctr"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2020 01 01–2021 01 01</a:t>
            </a:r>
          </a:p>
        </c:rich>
      </c:tx>
      <c:layout>
        <c:manualLayout>
          <c:xMode val="edge"/>
          <c:yMode val="edge"/>
          <c:x val="0.21145256266838725"/>
          <c:y val="1.881326197414393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11145999388105E-2"/>
          <c:y val="0.16953402563809958"/>
          <c:w val="0.91875901023155204"/>
          <c:h val="0.49056913938389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'ukiu sk_ben pl_vid.ukio apskr '!$G$2</c:f>
              <c:strCache>
                <c:ptCount val="1"/>
                <c:pt idx="0">
                  <c:v>Vidutinis ūkio dydis / Average farm size 2020 01 01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4048434451609453E-3"/>
                  <c:y val="4.1627036030801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835206114902807E-2"/>
                  <c:y val="-1.7171670968514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743999144780297E-2"/>
                  <c:y val="-7.9837650594581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016507819278728E-3"/>
                  <c:y val="-2.4488080068829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686573651213291E-2"/>
                  <c:y val="-9.144966837651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1464767366242075E-3"/>
                  <c:y val="-8.815512800236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1939350669349409E-2"/>
                  <c:y val="-2.3408324261791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6975805681865906E-3"/>
                  <c:y val="-1.01765745826172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4579968769209035E-2"/>
                  <c:y val="-2.3743137971002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5824887096035595E-3"/>
                  <c:y val="-5.5951668635731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'!$G$3:$G$12</c:f>
              <c:numCache>
                <c:formatCode>General</c:formatCode>
                <c:ptCount val="10"/>
                <c:pt idx="0">
                  <c:v>8.7200000000000006</c:v>
                </c:pt>
                <c:pt idx="1">
                  <c:v>11.56</c:v>
                </c:pt>
                <c:pt idx="2">
                  <c:v>9.43</c:v>
                </c:pt>
                <c:pt idx="3">
                  <c:v>12.62</c:v>
                </c:pt>
                <c:pt idx="4">
                  <c:v>17.46</c:v>
                </c:pt>
                <c:pt idx="5">
                  <c:v>20.92</c:v>
                </c:pt>
                <c:pt idx="6">
                  <c:v>12.51</c:v>
                </c:pt>
                <c:pt idx="7">
                  <c:v>13.92</c:v>
                </c:pt>
                <c:pt idx="8">
                  <c:v>11.48</c:v>
                </c:pt>
                <c:pt idx="9">
                  <c:v>5.82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FF-4EE3-B302-38D185C34407}"/>
            </c:ext>
          </c:extLst>
        </c:ser>
        <c:ser>
          <c:idx val="1"/>
          <c:order val="1"/>
          <c:tx>
            <c:strRef>
              <c:f>'ukiu sk_ben pl_vid.ukio apskr '!$H$2</c:f>
              <c:strCache>
                <c:ptCount val="1"/>
                <c:pt idx="0">
                  <c:v>Vidutinis ūkio dydis / Average farm size 2020 07 01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756828712983285E-3"/>
                  <c:y val="-3.303531976251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92145755073832E-2"/>
                  <c:y val="-1.501029176332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461111047478696E-3"/>
                  <c:y val="-2.2255199414604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21882051525049E-3"/>
                  <c:y val="-2.163688045218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372080331627018E-2"/>
                  <c:y val="1.98233519565241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258323438492326E-2"/>
                  <c:y val="-8.9505396448067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9406675492156341E-3"/>
                  <c:y val="-5.8647058233924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7067487270334694E-3"/>
                  <c:y val="-3.146521968405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4888662357479295E-4"/>
                  <c:y val="-3.1873384028240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0604137493811407E-4"/>
                  <c:y val="-1.3714509752670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'!$H$3:$H$12</c:f>
              <c:numCache>
                <c:formatCode>General</c:formatCode>
                <c:ptCount val="10"/>
                <c:pt idx="0">
                  <c:v>10.6</c:v>
                </c:pt>
                <c:pt idx="1">
                  <c:v>14.88</c:v>
                </c:pt>
                <c:pt idx="2">
                  <c:v>12.17</c:v>
                </c:pt>
                <c:pt idx="3">
                  <c:v>16.29</c:v>
                </c:pt>
                <c:pt idx="4">
                  <c:v>23.21</c:v>
                </c:pt>
                <c:pt idx="5">
                  <c:v>27.52</c:v>
                </c:pt>
                <c:pt idx="6">
                  <c:v>14.31</c:v>
                </c:pt>
                <c:pt idx="7">
                  <c:v>16.93</c:v>
                </c:pt>
                <c:pt idx="8">
                  <c:v>13.88</c:v>
                </c:pt>
                <c:pt idx="9">
                  <c:v>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0AFF-4EE3-B302-38D185C34407}"/>
            </c:ext>
          </c:extLst>
        </c:ser>
        <c:ser>
          <c:idx val="2"/>
          <c:order val="2"/>
          <c:tx>
            <c:strRef>
              <c:f>'ukiu sk_ben pl_vid.ukio apskr '!$I$2</c:f>
              <c:strCache>
                <c:ptCount val="1"/>
                <c:pt idx="0">
                  <c:v>Vidutinis ūkio dydis / Average farm size 2021 01 01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3112564602384E-3"/>
                  <c:y val="-2.7973992877446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78897708342081E-2"/>
                  <c:y val="-8.392369948002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0813171401554924E-3"/>
                  <c:y val="-5.128611277624215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6505371212433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8487902840931765E-3"/>
                  <c:y val="-2.7974566493341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0813171401554924E-3"/>
                  <c:y val="-8.3923699480025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9989918514802036E-3"/>
                  <c:y val="-1.9426275035122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7476478276528674E-2"/>
                  <c:y val="-5.5949132986684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1011424564404281E-2"/>
                  <c:y val="-8.3923699480025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93951611363731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0AFF-4EE3-B302-38D185C34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'!$I$3:$I$12</c:f>
              <c:numCache>
                <c:formatCode>General</c:formatCode>
                <c:ptCount val="10"/>
                <c:pt idx="0">
                  <c:v>10.86</c:v>
                </c:pt>
                <c:pt idx="1">
                  <c:v>14.97</c:v>
                </c:pt>
                <c:pt idx="2">
                  <c:v>12.29</c:v>
                </c:pt>
                <c:pt idx="3">
                  <c:v>16.52</c:v>
                </c:pt>
                <c:pt idx="4">
                  <c:v>23.41</c:v>
                </c:pt>
                <c:pt idx="5">
                  <c:v>28.75</c:v>
                </c:pt>
                <c:pt idx="6">
                  <c:v>14.4</c:v>
                </c:pt>
                <c:pt idx="7">
                  <c:v>17.28</c:v>
                </c:pt>
                <c:pt idx="8">
                  <c:v>14.15</c:v>
                </c:pt>
                <c:pt idx="9">
                  <c:v>8.32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0AFF-4EE3-B302-38D185C34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shape val="box"/>
        <c:axId val="2070846656"/>
        <c:axId val="2111994512"/>
        <c:axId val="0"/>
      </c:bar3DChart>
      <c:catAx>
        <c:axId val="20708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2111994512"/>
        <c:crosses val="autoZero"/>
        <c:auto val="0"/>
        <c:lblAlgn val="ctr"/>
        <c:lblOffset val="100"/>
        <c:noMultiLvlLbl val="0"/>
      </c:catAx>
      <c:valAx>
        <c:axId val="2111994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70846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674873355493855"/>
          <c:y val="0.86239066458240632"/>
          <c:w val="0.58850281700705576"/>
          <c:h val="0.1128553305741724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Ūkių skaičius pagal ūkį įregistravusio asmens lytį / </a:t>
            </a:r>
            <a:r>
              <a:rPr lang="lt-LT" sz="11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farmers by gender </a:t>
            </a:r>
          </a:p>
          <a:p>
            <a:pPr algn="ctr">
              <a:defRPr/>
            </a:pPr>
            <a:r>
              <a:rPr lang="lt-LT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2019 01 01</a:t>
            </a:r>
            <a:r>
              <a:rPr lang="lt-LT" sz="2000" b="1" i="0" u="none" strike="noStrike" cap="none" normalizeH="0" baseline="0">
                <a:solidFill>
                  <a:sysClr val="windowText" lastClr="000000"/>
                </a:solidFill>
                <a:effectLst/>
              </a:rPr>
              <a:t>–</a:t>
            </a:r>
            <a:r>
              <a:rPr lang="lt-LT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2021 01 01</a:t>
            </a:r>
            <a:endParaRPr lang="lt-LT" sz="11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1"/>
          <c:order val="1"/>
          <c:tx>
            <c:strRef>
              <c:f>'vyrai-moterys ir jaunieji'!$M$54</c:f>
              <c:strCache>
                <c:ptCount val="1"/>
                <c:pt idx="0">
                  <c:v>Ūkininkai vyrai / 
Male farmers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'vyrai-moterys ir jaunieji'!$K$55:$K$59</c:f>
              <c:strCache>
                <c:ptCount val="5"/>
                <c:pt idx="0">
                  <c:v>2019 01 01</c:v>
                </c:pt>
                <c:pt idx="1">
                  <c:v>2019 07 01</c:v>
                </c:pt>
                <c:pt idx="2">
                  <c:v>2020 01 01</c:v>
                </c:pt>
                <c:pt idx="3">
                  <c:v>2020 07 01</c:v>
                </c:pt>
                <c:pt idx="4">
                  <c:v>2021 01 01</c:v>
                </c:pt>
              </c:strCache>
            </c:strRef>
          </c:cat>
          <c:val>
            <c:numRef>
              <c:f>'vyrai-moterys ir jaunieji'!$M$55:$M$59</c:f>
              <c:numCache>
                <c:formatCode>General</c:formatCode>
                <c:ptCount val="5"/>
                <c:pt idx="0">
                  <c:v>70389</c:v>
                </c:pt>
                <c:pt idx="1">
                  <c:v>69845</c:v>
                </c:pt>
                <c:pt idx="2">
                  <c:v>69643</c:v>
                </c:pt>
                <c:pt idx="3">
                  <c:v>53708</c:v>
                </c:pt>
                <c:pt idx="4">
                  <c:v>54330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20-410F-A353-8225E145C331}"/>
            </c:ext>
          </c:extLst>
        </c:ser>
        <c:ser>
          <c:idx val="2"/>
          <c:order val="2"/>
          <c:tx>
            <c:strRef>
              <c:f>'vyrai-moterys ir jaunieji'!$N$54</c:f>
              <c:strCache>
                <c:ptCount val="1"/>
                <c:pt idx="0">
                  <c:v>Ūkininkės moterys / 
Female farmers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jaunieji'!$K$55:$K$59</c:f>
              <c:strCache>
                <c:ptCount val="5"/>
                <c:pt idx="0">
                  <c:v>2019 01 01</c:v>
                </c:pt>
                <c:pt idx="1">
                  <c:v>2019 07 01</c:v>
                </c:pt>
                <c:pt idx="2">
                  <c:v>2020 01 01</c:v>
                </c:pt>
                <c:pt idx="3">
                  <c:v>2020 07 01</c:v>
                </c:pt>
                <c:pt idx="4">
                  <c:v>2021 01 01</c:v>
                </c:pt>
              </c:strCache>
            </c:strRef>
          </c:cat>
          <c:val>
            <c:numRef>
              <c:f>'vyrai-moterys ir jaunieji'!$N$55:$N$59</c:f>
              <c:numCache>
                <c:formatCode>General</c:formatCode>
                <c:ptCount val="5"/>
                <c:pt idx="0">
                  <c:v>45430</c:v>
                </c:pt>
                <c:pt idx="1">
                  <c:v>44772</c:v>
                </c:pt>
                <c:pt idx="2">
                  <c:v>44538</c:v>
                </c:pt>
                <c:pt idx="3">
                  <c:v>31520</c:v>
                </c:pt>
                <c:pt idx="4">
                  <c:v>31988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20-410F-A353-8225E145C3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1986352"/>
        <c:axId val="2111990160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'vyrai-moterys ir jaunieji'!$L$54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>
                      <a:tint val="65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lt-LT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'vyrai-moterys ir jaunieji'!$K$55:$K$59</c15:sqref>
                        </c15:formulaRef>
                      </c:ext>
                    </c:extLst>
                    <c:strCache>
                      <c:ptCount val="5"/>
                      <c:pt idx="0">
                        <c:v>2019 01 01</c:v>
                      </c:pt>
                      <c:pt idx="1">
                        <c:v>2019 07 01</c:v>
                      </c:pt>
                      <c:pt idx="2">
                        <c:v>2020 01 01</c:v>
                      </c:pt>
                      <c:pt idx="3">
                        <c:v>2020 07 01</c:v>
                      </c:pt>
                      <c:pt idx="4">
                        <c:v>2021 01 01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'vyrai-moterys ir jaunieji'!$L$55:$L$57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4520-410F-A353-8225E145C331}"/>
                  </c:ext>
                </c:extLst>
              </c15:ser>
            </c15:filteredBarSeries>
          </c:ext>
        </c:extLst>
      </c:bar3DChart>
      <c:catAx>
        <c:axId val="211198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90160"/>
        <c:crosses val="autoZero"/>
        <c:auto val="1"/>
        <c:lblAlgn val="ctr"/>
        <c:lblOffset val="100"/>
        <c:noMultiLvlLbl val="0"/>
      </c:catAx>
      <c:valAx>
        <c:axId val="2111990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crossAx val="211198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1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Ūkininkų pasiskirstymas pagal amžių / </a:t>
            </a:r>
          </a:p>
          <a:p>
            <a:pPr>
              <a:defRPr/>
            </a:pPr>
            <a:r>
              <a:rPr lang="lt-LT" sz="1100" b="0" i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Farmer distribution by age groups</a:t>
            </a:r>
          </a:p>
          <a:p>
            <a:pPr>
              <a:defRPr/>
            </a:pPr>
            <a:r>
              <a:rPr lang="lt-LT" sz="11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2021 01 01</a:t>
            </a:r>
            <a:endParaRPr lang="lt-LT" sz="11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>
        <c:manualLayout>
          <c:xMode val="edge"/>
          <c:yMode val="edge"/>
          <c:x val="0.14930055584593682"/>
          <c:y val="0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85104986876639E-2"/>
          <c:y val="0.1700761795019525"/>
          <c:w val="0.61751312335958009"/>
          <c:h val="0.74058360352014818"/>
        </c:manualLayout>
      </c:layout>
      <c:pie3DChart>
        <c:varyColors val="1"/>
        <c:ser>
          <c:idx val="0"/>
          <c:order val="0"/>
          <c:tx>
            <c:strRef>
              <c:f>'ukin. ir partn.'!$B$8</c:f>
              <c:strCache>
                <c:ptCount val="1"/>
                <c:pt idx="0">
                  <c:v>2021 01 01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8000"/>
              </a:solidFill>
              <a:ln w="3175">
                <a:solidFill>
                  <a:srgbClr val="008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AD-4878-BC90-25D2E205A5A8}"/>
              </c:ext>
            </c:extLst>
          </c:dPt>
          <c:dPt>
            <c:idx val="1"/>
            <c:bubble3D val="0"/>
            <c:explosion val="22"/>
            <c:spPr>
              <a:solidFill>
                <a:srgbClr val="CCCCFF"/>
              </a:solidFill>
              <a:ln w="3175">
                <a:solidFill>
                  <a:srgbClr val="CCCC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AD-4878-BC90-25D2E205A5A8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AD-4878-BC90-25D2E205A5A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'ukin. ir partn.'!$C$7:$E$7</c:f>
              <c:strCache>
                <c:ptCount val="3"/>
                <c:pt idx="0">
                  <c:v>iki 40 m. amžiaus /
 under 40</c:v>
                </c:pt>
                <c:pt idx="1">
                  <c:v>nuo 40 m. iki pensinio amžiaus / 40 - retirement age</c:v>
                </c:pt>
                <c:pt idx="2">
                  <c:v>pensinio amžiaus/ retirement age</c:v>
                </c:pt>
              </c:strCache>
            </c:strRef>
          </c:cat>
          <c:val>
            <c:numRef>
              <c:f>'ukin. ir partn.'!$C$8:$E$8</c:f>
              <c:numCache>
                <c:formatCode>General</c:formatCode>
                <c:ptCount val="3"/>
                <c:pt idx="0">
                  <c:v>13919</c:v>
                </c:pt>
                <c:pt idx="1">
                  <c:v>44551</c:v>
                </c:pt>
                <c:pt idx="2">
                  <c:v>27848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AD-4878-BC90-25D2E205A5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8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Ūkininkų pasiskirstymas pagal amžių / 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  <a:p>
            <a:pPr algn="ctr">
              <a:defRPr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 b="0" i="1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Farmer distribution by age groups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  <a:p>
            <a:pPr algn="ctr">
              <a:defRPr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01 01–2021 01 01 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3618010679699519"/>
          <c:y val="2.812939521800281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8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lt-LT"/>
        </a:p>
      </c:txPr>
    </c:title>
    <c:autoTitleDeleted val="0"/>
    <c:view3D>
      <c:rotX val="5"/>
      <c:rotY val="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48840769903762"/>
          <c:y val="0.13743731520707991"/>
          <c:w val="0.86206714785651783"/>
          <c:h val="0.62260518068152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'vyrai-moterys ir jaunieji'!$A$56</c:f>
              <c:strCache>
                <c:ptCount val="1"/>
                <c:pt idx="0">
                  <c:v>iki 40 m. amžiaus / under 40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  <a:sp3d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  <a:effectLst/>
              <a:sp3d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4A-4DED-8E9E-340F52C991DC}"/>
              </c:ext>
            </c:extLst>
          </c:dPt>
          <c:dLbls>
            <c:dLbl>
              <c:idx val="0"/>
              <c:layout>
                <c:manualLayout>
                  <c:x val="-1.66666666666666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4A-4DED-8E9E-340F52C991D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B6D-42B8-BCBF-FE7C7C18D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B6D-42B8-BCBF-FE7C7C18D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jaunieji'!$B$55:$D$55</c:f>
              <c:strCache>
                <c:ptCount val="3"/>
                <c:pt idx="0">
                  <c:v>2020 01 01</c:v>
                </c:pt>
                <c:pt idx="1">
                  <c:v>2020 07 01</c:v>
                </c:pt>
                <c:pt idx="2">
                  <c:v>2021 01 01</c:v>
                </c:pt>
              </c:strCache>
            </c:strRef>
          </c:cat>
          <c:val>
            <c:numRef>
              <c:f>'vyrai-moterys ir jaunieji'!$B$56:$D$56</c:f>
              <c:numCache>
                <c:formatCode>General</c:formatCode>
                <c:ptCount val="3"/>
                <c:pt idx="0">
                  <c:v>16725</c:v>
                </c:pt>
                <c:pt idx="1">
                  <c:v>13659</c:v>
                </c:pt>
                <c:pt idx="2">
                  <c:v>13919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4A-4DED-8E9E-340F52C991DC}"/>
            </c:ext>
          </c:extLst>
        </c:ser>
        <c:ser>
          <c:idx val="1"/>
          <c:order val="1"/>
          <c:tx>
            <c:strRef>
              <c:f>'vyrai-moterys ir jaunieji'!$A$57</c:f>
              <c:strCache>
                <c:ptCount val="1"/>
                <c:pt idx="0">
                  <c:v>nuo 40 m. iki pensinio amžiaus / 40 – retirement age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75000"/>
                </a:schemeClr>
              </a:solidFill>
            </a:ln>
            <a:effectLst/>
            <a:sp3d>
              <a:contourClr>
                <a:schemeClr val="bg2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8.33333333333343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B6D-42B8-BCBF-FE7C7C18D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jaunieji'!$B$55:$D$55</c:f>
              <c:strCache>
                <c:ptCount val="3"/>
                <c:pt idx="0">
                  <c:v>2020 01 01</c:v>
                </c:pt>
                <c:pt idx="1">
                  <c:v>2020 07 01</c:v>
                </c:pt>
                <c:pt idx="2">
                  <c:v>2021 01 01</c:v>
                </c:pt>
              </c:strCache>
            </c:strRef>
          </c:cat>
          <c:val>
            <c:numRef>
              <c:f>'vyrai-moterys ir jaunieji'!$B$57:$D$57</c:f>
              <c:numCache>
                <c:formatCode>General</c:formatCode>
                <c:ptCount val="3"/>
                <c:pt idx="0">
                  <c:v>53875</c:v>
                </c:pt>
                <c:pt idx="1">
                  <c:v>44337</c:v>
                </c:pt>
                <c:pt idx="2">
                  <c:v>44551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4A-4DED-8E9E-340F52C991DC}"/>
            </c:ext>
          </c:extLst>
        </c:ser>
        <c:ser>
          <c:idx val="2"/>
          <c:order val="2"/>
          <c:tx>
            <c:strRef>
              <c:f>'vyrai-moterys ir jaunieji'!$A$58</c:f>
              <c:strCache>
                <c:ptCount val="1"/>
                <c:pt idx="0">
                  <c:v>pensinio amžiaus / retirement age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6D-42B8-BCBF-FE7C7C18D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444444444444445E-2"/>
                  <c:y val="4.1797283176593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6D-42B8-BCBF-FE7C7C18D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666666666666767E-2"/>
                  <c:y val="1.0928958613668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B6D-42B8-BCBF-FE7C7C18DC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'vyrai-moterys ir jaunieji'!$B$55:$D$55</c:f>
              <c:strCache>
                <c:ptCount val="3"/>
                <c:pt idx="0">
                  <c:v>2020 01 01</c:v>
                </c:pt>
                <c:pt idx="1">
                  <c:v>2020 07 01</c:v>
                </c:pt>
                <c:pt idx="2">
                  <c:v>2021 01 01</c:v>
                </c:pt>
              </c:strCache>
            </c:strRef>
          </c:cat>
          <c:val>
            <c:numRef>
              <c:f>'vyrai-moterys ir jaunieji'!$B$58:$D$58</c:f>
              <c:numCache>
                <c:formatCode>General</c:formatCode>
                <c:ptCount val="3"/>
                <c:pt idx="0">
                  <c:v>43581</c:v>
                </c:pt>
                <c:pt idx="1">
                  <c:v>27232</c:v>
                </c:pt>
                <c:pt idx="2">
                  <c:v>27848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4A-4DED-8E9E-340F52C99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111989616"/>
        <c:axId val="2111980912"/>
        <c:axId val="0"/>
      </c:bar3DChart>
      <c:catAx>
        <c:axId val="211198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2111980912"/>
        <c:crosses val="autoZero"/>
        <c:auto val="1"/>
        <c:lblAlgn val="ctr"/>
        <c:lblOffset val="100"/>
        <c:noMultiLvlLbl val="0"/>
      </c:catAx>
      <c:valAx>
        <c:axId val="211198091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211198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9757217847769"/>
          <c:y val="0.83635070932589128"/>
          <c:w val="0.66016382327209111"/>
          <c:h val="0.159052017232023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Jaunųjų ūkininkų skaičius pagal apskritis /</a:t>
            </a:r>
          </a:p>
          <a:p>
            <a:pPr>
              <a:defRPr/>
            </a:pPr>
            <a:r>
              <a:rPr lang="lt-LT" sz="1100" b="0" i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Number of young farmers by county</a:t>
            </a:r>
          </a:p>
          <a:p>
            <a:pPr>
              <a:defRPr/>
            </a:pPr>
            <a:r>
              <a:rPr lang="lt-LT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01 01–2021 </a:t>
            </a:r>
            <a:r>
              <a:rPr lang="en-US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0</a:t>
            </a:r>
            <a:r>
              <a:rPr lang="lt-LT" sz="11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1 01</a:t>
            </a:r>
            <a:endParaRPr lang="lt-LT" sz="11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'vyrai-moterys ir jaunieji'!$O$26</c:f>
              <c:strCache>
                <c:ptCount val="1"/>
                <c:pt idx="0">
                  <c:v>2020 01 01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'vyrai-moterys ir jaunieji'!$N$27:$N$36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jaunieji'!$O$27:$O$36</c:f>
              <c:numCache>
                <c:formatCode>General</c:formatCode>
                <c:ptCount val="10"/>
                <c:pt idx="0">
                  <c:v>1234</c:v>
                </c:pt>
                <c:pt idx="1">
                  <c:v>2303</c:v>
                </c:pt>
                <c:pt idx="2">
                  <c:v>1451</c:v>
                </c:pt>
                <c:pt idx="3">
                  <c:v>1395</c:v>
                </c:pt>
                <c:pt idx="4">
                  <c:v>1559</c:v>
                </c:pt>
                <c:pt idx="5">
                  <c:v>1535</c:v>
                </c:pt>
                <c:pt idx="6">
                  <c:v>1176</c:v>
                </c:pt>
                <c:pt idx="7">
                  <c:v>1123</c:v>
                </c:pt>
                <c:pt idx="8">
                  <c:v>1691</c:v>
                </c:pt>
                <c:pt idx="9">
                  <c:v>3258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F0-4382-93DB-C3E0175D5798}"/>
            </c:ext>
          </c:extLst>
        </c:ser>
        <c:ser>
          <c:idx val="1"/>
          <c:order val="1"/>
          <c:tx>
            <c:strRef>
              <c:f>'vyrai-moterys ir jaunieji'!$P$26</c:f>
              <c:strCache>
                <c:ptCount val="1"/>
                <c:pt idx="0">
                  <c:v>2020 07 01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'vyrai-moterys ir jaunieji'!$N$27:$N$36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jaunieji'!$P$27:$P$36</c:f>
              <c:numCache>
                <c:formatCode>General</c:formatCode>
                <c:ptCount val="10"/>
                <c:pt idx="0">
                  <c:v>1038</c:v>
                </c:pt>
                <c:pt idx="1">
                  <c:v>1873</c:v>
                </c:pt>
                <c:pt idx="2">
                  <c:v>1140</c:v>
                </c:pt>
                <c:pt idx="3">
                  <c:v>1227</c:v>
                </c:pt>
                <c:pt idx="4">
                  <c:v>1330</c:v>
                </c:pt>
                <c:pt idx="5">
                  <c:v>1261</c:v>
                </c:pt>
                <c:pt idx="6">
                  <c:v>1070</c:v>
                </c:pt>
                <c:pt idx="7">
                  <c:v>966</c:v>
                </c:pt>
                <c:pt idx="8">
                  <c:v>1469</c:v>
                </c:pt>
                <c:pt idx="9">
                  <c:v>2285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F0-4382-93DB-C3E0175D5798}"/>
            </c:ext>
          </c:extLst>
        </c:ser>
        <c:ser>
          <c:idx val="2"/>
          <c:order val="2"/>
          <c:tx>
            <c:strRef>
              <c:f>'vyrai-moterys ir jaunieji'!$Q$26</c:f>
              <c:strCache>
                <c:ptCount val="1"/>
                <c:pt idx="0">
                  <c:v>2021 01 01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'vyrai-moterys ir jaunieji'!$N$27:$N$36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jaunieji'!$Q$27:$Q$36</c:f>
              <c:numCache>
                <c:formatCode>General</c:formatCode>
                <c:ptCount val="10"/>
                <c:pt idx="0">
                  <c:v>1050</c:v>
                </c:pt>
                <c:pt idx="1">
                  <c:v>1927</c:v>
                </c:pt>
                <c:pt idx="2">
                  <c:v>1142</c:v>
                </c:pt>
                <c:pt idx="3">
                  <c:v>1233</c:v>
                </c:pt>
                <c:pt idx="4">
                  <c:v>1340</c:v>
                </c:pt>
                <c:pt idx="5">
                  <c:v>1299</c:v>
                </c:pt>
                <c:pt idx="6">
                  <c:v>1085</c:v>
                </c:pt>
                <c:pt idx="7">
                  <c:v>965</c:v>
                </c:pt>
                <c:pt idx="8">
                  <c:v>1493</c:v>
                </c:pt>
                <c:pt idx="9">
                  <c:v>2385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F0-4382-93DB-C3E0175D5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982000"/>
        <c:axId val="2111986896"/>
        <c:axId val="0"/>
      </c:bar3DChart>
      <c:catAx>
        <c:axId val="211198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6896"/>
        <c:crosses val="autoZero"/>
        <c:auto val="1"/>
        <c:lblAlgn val="ctr"/>
        <c:lblOffset val="100"/>
        <c:noMultiLvlLbl val="0"/>
      </c:catAx>
      <c:valAx>
        <c:axId val="211198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2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Ūkininkai su partneriais </a:t>
            </a:r>
            <a:r>
              <a:rPr lang="en-US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/ </a:t>
            </a:r>
            <a:r>
              <a:rPr lang="en-US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Farmers </a:t>
            </a:r>
            <a:r>
              <a:rPr lang="lt-LT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</a:t>
            </a:r>
            <a:r>
              <a:rPr lang="en-US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ith </a:t>
            </a:r>
            <a:r>
              <a:rPr lang="lt-LT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</a:t>
            </a:r>
            <a:r>
              <a:rPr lang="en-US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artners</a:t>
            </a:r>
            <a:endParaRPr lang="lt-LT" sz="12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 01 01–2021 01 01</a:t>
            </a:r>
            <a:endParaRPr lang="en-US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'ukin. ir partn.'!$I$9</c:f>
              <c:strCache>
                <c:ptCount val="1"/>
                <c:pt idx="0">
                  <c:v>Ūkininkai su partneriais / Farmers With Partners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44444444444444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CD9-4F27-9E14-A2EA69C322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28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CD9-4F27-9E14-A2EA69C322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676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CD9-4F27-9E14-A2EA69C322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555555555555454E-2"/>
                  <c:y val="-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CD9-4F27-9E14-A2EA69C322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4999999999999797E-2"/>
                  <c:y val="-5.09261081948090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333333333333328E-2"/>
                      <c:h val="6.474555263925341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'ukin. ir partn.'!$J$8:$N$8</c:f>
              <c:strCache>
                <c:ptCount val="5"/>
                <c:pt idx="0">
                  <c:v>2019 01 01</c:v>
                </c:pt>
                <c:pt idx="1">
                  <c:v>2019 07 01</c:v>
                </c:pt>
                <c:pt idx="2">
                  <c:v>2020 01 01</c:v>
                </c:pt>
                <c:pt idx="3">
                  <c:v>2020 07 01</c:v>
                </c:pt>
                <c:pt idx="4">
                  <c:v>2021 01 01</c:v>
                </c:pt>
              </c:strCache>
            </c:strRef>
          </c:cat>
          <c:val>
            <c:numRef>
              <c:f>'ukin. ir partn.'!$J$9:$N$9</c:f>
              <c:numCache>
                <c:formatCode>General</c:formatCode>
                <c:ptCount val="5"/>
                <c:pt idx="0">
                  <c:v>8288</c:v>
                </c:pt>
                <c:pt idx="1">
                  <c:v>7979</c:v>
                </c:pt>
                <c:pt idx="2">
                  <c:v>7842</c:v>
                </c:pt>
                <c:pt idx="3">
                  <c:v>5675</c:v>
                </c:pt>
                <c:pt idx="4">
                  <c:v>5736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CD9-4F27-9E14-A2EA69C32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985808"/>
        <c:axId val="2111984176"/>
        <c:axId val="0"/>
      </c:bar3DChart>
      <c:catAx>
        <c:axId val="211198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4176"/>
        <c:crosses val="autoZero"/>
        <c:auto val="1"/>
        <c:lblAlgn val="ctr"/>
        <c:lblOffset val="100"/>
        <c:noMultiLvlLbl val="0"/>
      </c:catAx>
      <c:valAx>
        <c:axId val="211198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11198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D561-73BD-4BFE-81C7-3241359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953</Words>
  <Characters>5523</Characters>
  <Application>Microsoft Office Word</Application>
  <DocSecurity>4</DocSecurity>
  <Lines>46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ŪKININKŲ ŪKIŲ REGISTRAS</vt:lpstr>
      <vt:lpstr>ŪKININKŲ ŪKIŲ REGISTRAS</vt:lpstr>
    </vt:vector>
  </TitlesOfParts>
  <Company>VĮ Žemės ūkio informacijos ir kaimo verslo centras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ŪKININKŲ ŪKIŲ REGISTRAS</dc:title>
  <dc:creator>Ramune</dc:creator>
  <cp:lastModifiedBy>Jelena Karoblienė</cp:lastModifiedBy>
  <cp:revision>2</cp:revision>
  <cp:lastPrinted>2009-05-14T07:50:00Z</cp:lastPrinted>
  <dcterms:created xsi:type="dcterms:W3CDTF">2021-02-11T07:07:00Z</dcterms:created>
  <dcterms:modified xsi:type="dcterms:W3CDTF">2021-02-11T07:07:00Z</dcterms:modified>
</cp:coreProperties>
</file>