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D8F3" w14:textId="489A0F00" w:rsidR="007D741D" w:rsidRPr="002E000E" w:rsidRDefault="007D741D">
      <w:pPr>
        <w:rPr>
          <w:b/>
          <w:bCs/>
        </w:rPr>
      </w:pPr>
      <w:r w:rsidRPr="002E000E">
        <w:rPr>
          <w:b/>
          <w:bCs/>
        </w:rPr>
        <w:t>Kaip bus skaičiuojamas VED už grybus 2023 m. liepos 1 d.?</w:t>
      </w:r>
    </w:p>
    <w:p w14:paraId="2FAF6685" w14:textId="53EA0283" w:rsidR="002B1524" w:rsidRDefault="002B1524" w:rsidP="002D3CCF">
      <w:pPr>
        <w:tabs>
          <w:tab w:val="left" w:pos="851"/>
        </w:tabs>
        <w:spacing w:line="240" w:lineRule="auto"/>
        <w:jc w:val="both"/>
      </w:pPr>
      <w:r>
        <w:tab/>
      </w:r>
      <w:r w:rsidR="002E000E">
        <w:t>S</w:t>
      </w:r>
      <w:r>
        <w:t xml:space="preserve">kaičiuojant </w:t>
      </w:r>
      <w:r w:rsidR="002E000E">
        <w:t xml:space="preserve">2023 m. liepos 1 d. </w:t>
      </w:r>
      <w:r w:rsidR="00431466">
        <w:t xml:space="preserve">žemės ūkio veiklos subjektų </w:t>
      </w:r>
      <w:r>
        <w:t>žemės ūkio valdos ekonominį dydį, išreiškiamą produkcijos standartine verte</w:t>
      </w:r>
      <w:r w:rsidR="00431466">
        <w:t xml:space="preserve"> (VED)</w:t>
      </w:r>
      <w:r>
        <w:t xml:space="preserve">, </w:t>
      </w:r>
      <w:r w:rsidR="002E000E">
        <w:t>2023 m. deklaruotų grybų plotų duomenys</w:t>
      </w:r>
      <w:r>
        <w:t xml:space="preserve"> bus imami iš </w:t>
      </w:r>
      <w:r w:rsidR="00431466">
        <w:t xml:space="preserve">žemės ūkio veiklos subjekto 2023 m. </w:t>
      </w:r>
      <w:r w:rsidRPr="002B1524">
        <w:t>Paramos už žemės ūkio naudmenas ir kitus plotus bei gyvulius paraišk</w:t>
      </w:r>
      <w:r>
        <w:t>os.</w:t>
      </w:r>
    </w:p>
    <w:p w14:paraId="1DBB621E" w14:textId="0E110323" w:rsidR="00EA1114" w:rsidRDefault="007D741D">
      <w:pPr>
        <w:rPr>
          <w:b/>
          <w:bCs/>
        </w:rPr>
      </w:pPr>
      <w:r w:rsidRPr="002E000E">
        <w:rPr>
          <w:b/>
          <w:bCs/>
        </w:rPr>
        <w:t xml:space="preserve">Kaip bus skaičiuojamas VED už </w:t>
      </w:r>
      <w:bookmarkStart w:id="0" w:name="_Hlk137114588"/>
      <w:r w:rsidRPr="002E000E">
        <w:rPr>
          <w:b/>
          <w:bCs/>
        </w:rPr>
        <w:t xml:space="preserve">grybus 2024 m. sausio 1 d. ir vėlesniais </w:t>
      </w:r>
      <w:bookmarkEnd w:id="0"/>
      <w:r w:rsidR="00FC6A1C">
        <w:rPr>
          <w:b/>
          <w:bCs/>
        </w:rPr>
        <w:t>laikotarpiais</w:t>
      </w:r>
      <w:r w:rsidRPr="002E000E">
        <w:rPr>
          <w:b/>
          <w:bCs/>
        </w:rPr>
        <w:t>?</w:t>
      </w:r>
    </w:p>
    <w:p w14:paraId="6ED11ADE" w14:textId="5028115E" w:rsidR="009A70E6" w:rsidRPr="009A70E6" w:rsidRDefault="00DE74AA" w:rsidP="00AC6E0C">
      <w:pPr>
        <w:spacing w:after="0" w:line="240" w:lineRule="auto"/>
        <w:ind w:firstLine="510"/>
        <w:jc w:val="both"/>
        <w:rPr>
          <w:rFonts w:eastAsia="Times New Roman" w:cstheme="minorHAnsi"/>
          <w:kern w:val="0"/>
          <w:lang w:val="en-US" w:eastAsia="lt-LT"/>
          <w14:ligatures w14:val="none"/>
        </w:rPr>
      </w:pPr>
      <w:r>
        <w:rPr>
          <w:rFonts w:eastAsia="Times New Roman" w:cstheme="minorHAnsi"/>
          <w:kern w:val="0"/>
          <w:lang w:eastAsia="lt-LT"/>
          <w14:ligatures w14:val="none"/>
        </w:rPr>
        <w:t>VED už grybus skaičiuojamas v</w:t>
      </w:r>
      <w:r w:rsidR="009A70E6" w:rsidRPr="009A70E6">
        <w:rPr>
          <w:rFonts w:eastAsia="Times New Roman" w:cstheme="minorHAnsi"/>
          <w:kern w:val="0"/>
          <w:lang w:eastAsia="lt-LT"/>
          <w14:ligatures w14:val="none"/>
        </w:rPr>
        <w:t xml:space="preserve">adovaujantis </w:t>
      </w:r>
      <w:hyperlink r:id="rId5" w:history="1">
        <w:r w:rsidR="009A70E6" w:rsidRPr="009A70E6">
          <w:rPr>
            <w:rStyle w:val="Hyperlink"/>
            <w:rFonts w:eastAsia="Times New Roman" w:cstheme="minorHAnsi"/>
            <w:kern w:val="0"/>
            <w:lang w:eastAsia="lt-LT"/>
            <w14:ligatures w14:val="none"/>
          </w:rPr>
          <w:t>Produkcijos standartine verte išreikšto žemės ūkio valdos ekonominio dydžio apskaičiavimo tvarkos apraš</w:t>
        </w:r>
        <w:r w:rsidR="009A70E6" w:rsidRPr="00431466">
          <w:rPr>
            <w:rStyle w:val="Hyperlink"/>
            <w:rFonts w:eastAsia="Times New Roman" w:cstheme="minorHAnsi"/>
            <w:kern w:val="0"/>
            <w:lang w:eastAsia="lt-LT"/>
            <w14:ligatures w14:val="none"/>
          </w:rPr>
          <w:t>o</w:t>
        </w:r>
      </w:hyperlink>
      <w:r w:rsidR="00431466">
        <w:rPr>
          <w:rFonts w:eastAsia="Times New Roman" w:cstheme="minorHAnsi"/>
          <w:kern w:val="0"/>
          <w:lang w:eastAsia="lt-LT"/>
          <w14:ligatures w14:val="none"/>
        </w:rPr>
        <w:t xml:space="preserve"> </w:t>
      </w:r>
      <w:r w:rsidR="009A70E6" w:rsidRPr="009A70E6">
        <w:rPr>
          <w:rFonts w:eastAsia="Times New Roman" w:cstheme="minorHAnsi"/>
          <w:kern w:val="0"/>
          <w:lang w:eastAsia="lt-LT"/>
          <w14:ligatures w14:val="none"/>
        </w:rPr>
        <w:t>10</w:t>
      </w:r>
      <w:r w:rsidR="009A70E6" w:rsidRPr="009A70E6">
        <w:rPr>
          <w:rFonts w:eastAsia="Times New Roman" w:cstheme="minorHAnsi"/>
          <w:kern w:val="0"/>
          <w:vertAlign w:val="superscript"/>
          <w:lang w:eastAsia="lt-LT"/>
          <w14:ligatures w14:val="none"/>
        </w:rPr>
        <w:t>1</w:t>
      </w:r>
      <w:r w:rsidR="009A70E6" w:rsidRPr="009A70E6">
        <w:rPr>
          <w:rFonts w:eastAsia="Times New Roman" w:cstheme="minorHAnsi"/>
          <w:kern w:val="0"/>
          <w:lang w:eastAsia="lt-LT"/>
          <w14:ligatures w14:val="none"/>
        </w:rPr>
        <w:t xml:space="preserve"> punktu</w:t>
      </w:r>
      <w:r>
        <w:rPr>
          <w:rFonts w:eastAsia="Times New Roman" w:cstheme="minorHAnsi"/>
          <w:kern w:val="0"/>
          <w:lang w:eastAsia="lt-LT"/>
          <w14:ligatures w14:val="none"/>
        </w:rPr>
        <w:t>:</w:t>
      </w:r>
    </w:p>
    <w:p w14:paraId="1243FDEF" w14:textId="77777777" w:rsidR="00DE74AA" w:rsidRPr="00DE74AA" w:rsidRDefault="00DE74AA" w:rsidP="00AC6E0C">
      <w:pPr>
        <w:spacing w:after="0" w:line="240" w:lineRule="auto"/>
        <w:ind w:firstLine="510"/>
        <w:jc w:val="both"/>
        <w:textAlignment w:val="baseline"/>
        <w:rPr>
          <w:rFonts w:eastAsia="Times New Roman" w:cstheme="minorHAnsi"/>
          <w:kern w:val="0"/>
          <w:lang w:eastAsia="lt-LT"/>
          <w14:ligatures w14:val="none"/>
        </w:rPr>
      </w:pPr>
      <w:r w:rsidRPr="00DE74AA">
        <w:rPr>
          <w:rFonts w:eastAsia="Times New Roman" w:cstheme="minorHAnsi"/>
          <w:kern w:val="0"/>
          <w:lang w:eastAsia="lt-LT"/>
          <w14:ligatures w14:val="none"/>
        </w:rPr>
        <w:t>„10</w:t>
      </w:r>
      <w:r w:rsidRPr="00DE74AA">
        <w:rPr>
          <w:rFonts w:eastAsia="Times New Roman" w:cstheme="minorHAnsi"/>
          <w:kern w:val="0"/>
          <w:vertAlign w:val="superscript"/>
          <w:lang w:eastAsia="lt-LT"/>
          <w14:ligatures w14:val="none"/>
        </w:rPr>
        <w:t>1</w:t>
      </w:r>
      <w:r w:rsidRPr="00DE74AA">
        <w:rPr>
          <w:rFonts w:eastAsia="Times New Roman" w:cstheme="minorHAnsi"/>
          <w:kern w:val="0"/>
          <w:lang w:eastAsia="lt-LT"/>
          <w14:ligatures w14:val="none"/>
        </w:rPr>
        <w:t>. Auginami grybai nuo 2024 m sausio 1 d. į VED apskaičiavimą įtraukiami:</w:t>
      </w:r>
    </w:p>
    <w:p w14:paraId="557171DF" w14:textId="381DDF95" w:rsidR="00DE74AA" w:rsidRPr="00DE74AA" w:rsidRDefault="00DE74AA" w:rsidP="00AC6E0C">
      <w:pPr>
        <w:spacing w:after="0" w:line="240" w:lineRule="auto"/>
        <w:ind w:firstLine="510"/>
        <w:jc w:val="both"/>
        <w:textAlignment w:val="baseline"/>
        <w:rPr>
          <w:rFonts w:eastAsia="Times New Roman" w:cstheme="minorHAnsi"/>
          <w:kern w:val="0"/>
          <w:lang w:eastAsia="lt-LT"/>
          <w14:ligatures w14:val="none"/>
        </w:rPr>
      </w:pPr>
      <w:bookmarkStart w:id="1" w:name="part_c7f47eac5ff84a3ebbad6c03c7e55f07"/>
      <w:bookmarkEnd w:id="1"/>
      <w:r w:rsidRPr="00DE74AA">
        <w:rPr>
          <w:rFonts w:eastAsia="Times New Roman" w:cstheme="minorHAnsi"/>
          <w:kern w:val="0"/>
          <w:lang w:eastAsia="lt-LT"/>
          <w14:ligatures w14:val="none"/>
        </w:rPr>
        <w:t>10</w:t>
      </w:r>
      <w:r w:rsidRPr="00DE74AA">
        <w:rPr>
          <w:rFonts w:eastAsia="Times New Roman" w:cstheme="minorHAnsi"/>
          <w:kern w:val="0"/>
          <w:vertAlign w:val="superscript"/>
          <w:lang w:eastAsia="lt-LT"/>
          <w14:ligatures w14:val="none"/>
        </w:rPr>
        <w:t>1</w:t>
      </w:r>
      <w:r w:rsidRPr="00DE74AA">
        <w:rPr>
          <w:rFonts w:eastAsia="Times New Roman" w:cstheme="minorHAnsi"/>
          <w:kern w:val="0"/>
          <w:lang w:eastAsia="lt-LT"/>
          <w14:ligatures w14:val="none"/>
        </w:rPr>
        <w:t xml:space="preserve">.1. skaičiuojant VED valdoms, kurių valdytojai iki </w:t>
      </w:r>
      <w:hyperlink r:id="rId6" w:history="1">
        <w:r w:rsidRPr="00DE74AA">
          <w:rPr>
            <w:rStyle w:val="Hyperlink"/>
            <w:rFonts w:eastAsia="Times New Roman" w:cstheme="minorHAnsi"/>
            <w:kern w:val="0"/>
            <w:lang w:eastAsia="lt-LT"/>
            <w14:ligatures w14:val="none"/>
          </w:rPr>
          <w:t>šio įsakymo</w:t>
        </w:r>
      </w:hyperlink>
      <w:r w:rsidRPr="00DE74AA">
        <w:rPr>
          <w:rFonts w:eastAsia="Times New Roman" w:cstheme="minorHAnsi"/>
          <w:kern w:val="0"/>
          <w:lang w:eastAsia="lt-LT"/>
          <w14:ligatures w14:val="none"/>
        </w:rPr>
        <w:t xml:space="preserve"> įsigaliojimo datos</w:t>
      </w:r>
      <w:r>
        <w:rPr>
          <w:rFonts w:eastAsia="Times New Roman" w:cstheme="minorHAnsi"/>
          <w:kern w:val="0"/>
          <w:lang w:eastAsia="lt-LT"/>
          <w14:ligatures w14:val="none"/>
        </w:rPr>
        <w:t xml:space="preserve"> (2023 m. balandžio 29 d.)</w:t>
      </w:r>
      <w:r w:rsidRPr="00DE74AA">
        <w:rPr>
          <w:rFonts w:eastAsia="Times New Roman" w:cstheme="minorHAnsi"/>
          <w:kern w:val="0"/>
          <w:lang w:eastAsia="lt-LT"/>
          <w14:ligatures w14:val="none"/>
        </w:rPr>
        <w:t xml:space="preserve"> imtinai yra pateikę paraiškas gauti paramą pagal Lietuvos kaimo plėtros 2014–2020 m. programos priemones, pagal plotą, pateiktą naudojant „NMA Agro“ programėlę, taikomas tik Aprašo 5 priedo 4.1 papunkčio reikalavimas;</w:t>
      </w:r>
    </w:p>
    <w:p w14:paraId="7C2A4CC1" w14:textId="209A2DF3" w:rsidR="00DE74AA" w:rsidRPr="00DE74AA" w:rsidRDefault="00DE74AA" w:rsidP="00AC6E0C">
      <w:pPr>
        <w:spacing w:after="0" w:line="240" w:lineRule="auto"/>
        <w:ind w:firstLine="510"/>
        <w:jc w:val="both"/>
        <w:textAlignment w:val="baseline"/>
        <w:rPr>
          <w:rFonts w:eastAsia="Times New Roman" w:cstheme="minorHAnsi"/>
          <w:kern w:val="0"/>
          <w:lang w:eastAsia="lt-LT"/>
          <w14:ligatures w14:val="none"/>
        </w:rPr>
      </w:pPr>
      <w:bookmarkStart w:id="2" w:name="part_857f3a982e8f43daa48dc9aa717b2efd"/>
      <w:bookmarkEnd w:id="2"/>
      <w:r w:rsidRPr="00DE74AA">
        <w:rPr>
          <w:rFonts w:eastAsia="Times New Roman" w:cstheme="minorHAnsi"/>
          <w:kern w:val="0"/>
          <w:lang w:eastAsia="lt-LT"/>
          <w14:ligatures w14:val="none"/>
        </w:rPr>
        <w:t>10</w:t>
      </w:r>
      <w:r w:rsidRPr="00DE74AA">
        <w:rPr>
          <w:rFonts w:eastAsia="Times New Roman" w:cstheme="minorHAnsi"/>
          <w:kern w:val="0"/>
          <w:vertAlign w:val="superscript"/>
          <w:lang w:eastAsia="lt-LT"/>
          <w14:ligatures w14:val="none"/>
        </w:rPr>
        <w:t>1</w:t>
      </w:r>
      <w:r w:rsidRPr="00DE74AA">
        <w:rPr>
          <w:rFonts w:eastAsia="Times New Roman" w:cstheme="minorHAnsi"/>
          <w:kern w:val="0"/>
          <w:lang w:eastAsia="lt-LT"/>
          <w14:ligatures w14:val="none"/>
        </w:rPr>
        <w:t xml:space="preserve">.2. skaičiuojant VED po </w:t>
      </w:r>
      <w:hyperlink r:id="rId7" w:history="1">
        <w:r w:rsidRPr="00DE74AA">
          <w:rPr>
            <w:rStyle w:val="Hyperlink"/>
            <w:rFonts w:eastAsia="Times New Roman" w:cstheme="minorHAnsi"/>
            <w:kern w:val="0"/>
            <w:lang w:eastAsia="lt-LT"/>
            <w14:ligatures w14:val="none"/>
          </w:rPr>
          <w:t>šio įsakymo</w:t>
        </w:r>
      </w:hyperlink>
      <w:r w:rsidRPr="00DE74AA">
        <w:rPr>
          <w:rFonts w:eastAsia="Times New Roman" w:cstheme="minorHAnsi"/>
          <w:kern w:val="0"/>
          <w:lang w:eastAsia="lt-LT"/>
          <w14:ligatures w14:val="none"/>
        </w:rPr>
        <w:t xml:space="preserve"> įsigaliojimo datos:</w:t>
      </w:r>
    </w:p>
    <w:p w14:paraId="7DCF72A8" w14:textId="77777777" w:rsidR="00DE74AA" w:rsidRPr="00DE74AA" w:rsidRDefault="00DE74AA" w:rsidP="00AC6E0C">
      <w:pPr>
        <w:spacing w:after="0" w:line="240" w:lineRule="auto"/>
        <w:ind w:firstLine="510"/>
        <w:jc w:val="both"/>
        <w:textAlignment w:val="baseline"/>
        <w:rPr>
          <w:rFonts w:eastAsia="Times New Roman" w:cstheme="minorHAnsi"/>
          <w:kern w:val="0"/>
          <w:lang w:eastAsia="lt-LT"/>
          <w14:ligatures w14:val="none"/>
        </w:rPr>
      </w:pPr>
      <w:bookmarkStart w:id="3" w:name="part_366e02e94eec4ab78307d5f278404371"/>
      <w:bookmarkEnd w:id="3"/>
      <w:r w:rsidRPr="00DE74AA">
        <w:rPr>
          <w:rFonts w:eastAsia="Times New Roman" w:cstheme="minorHAnsi"/>
          <w:kern w:val="0"/>
          <w:lang w:eastAsia="lt-LT"/>
          <w14:ligatures w14:val="none"/>
        </w:rPr>
        <w:t>10</w:t>
      </w:r>
      <w:r w:rsidRPr="00DE74AA">
        <w:rPr>
          <w:rFonts w:eastAsia="Times New Roman" w:cstheme="minorHAnsi"/>
          <w:kern w:val="0"/>
          <w:vertAlign w:val="superscript"/>
          <w:lang w:eastAsia="lt-LT"/>
          <w14:ligatures w14:val="none"/>
        </w:rPr>
        <w:t>1</w:t>
      </w:r>
      <w:r w:rsidRPr="00DE74AA">
        <w:rPr>
          <w:rFonts w:eastAsia="Times New Roman" w:cstheme="minorHAnsi"/>
          <w:kern w:val="0"/>
          <w:lang w:eastAsia="lt-LT"/>
          <w14:ligatures w14:val="none"/>
        </w:rPr>
        <w:t>.2.1. auginamų grybų, kurių auginamas plotas, pateiktas naudojant „NMA Agro“ programėlę, pagal Aprašo 5 priedo 4 punkto reikalavimus, ir yra ne mažesnis kaip 100 m</w:t>
      </w:r>
      <w:r w:rsidRPr="00DE74AA">
        <w:rPr>
          <w:rFonts w:eastAsia="Times New Roman" w:cstheme="minorHAnsi"/>
          <w:kern w:val="0"/>
          <w:vertAlign w:val="superscript"/>
          <w:lang w:eastAsia="lt-LT"/>
          <w14:ligatures w14:val="none"/>
        </w:rPr>
        <w:t>2</w:t>
      </w:r>
      <w:r w:rsidRPr="00DE74AA">
        <w:rPr>
          <w:rFonts w:eastAsia="Times New Roman" w:cstheme="minorHAnsi"/>
          <w:kern w:val="0"/>
          <w:lang w:eastAsia="lt-LT"/>
          <w14:ligatures w14:val="none"/>
        </w:rPr>
        <w:t>;</w:t>
      </w:r>
    </w:p>
    <w:p w14:paraId="1A6EA2A0" w14:textId="41766F6E" w:rsidR="00DE74AA" w:rsidRDefault="00DE74AA" w:rsidP="00AC6E0C">
      <w:pPr>
        <w:spacing w:after="0" w:line="240" w:lineRule="auto"/>
        <w:ind w:firstLine="510"/>
        <w:jc w:val="both"/>
        <w:textAlignment w:val="baseline"/>
        <w:rPr>
          <w:rFonts w:eastAsia="Times New Roman" w:cstheme="minorHAnsi"/>
          <w:kern w:val="0"/>
          <w:lang w:eastAsia="lt-LT"/>
          <w14:ligatures w14:val="none"/>
        </w:rPr>
      </w:pPr>
      <w:bookmarkStart w:id="4" w:name="part_eb3dcebd9f07419d8226e4019b8ba34c"/>
      <w:bookmarkEnd w:id="4"/>
      <w:r w:rsidRPr="00DE74AA">
        <w:rPr>
          <w:rFonts w:eastAsia="Times New Roman" w:cstheme="minorHAnsi"/>
          <w:kern w:val="0"/>
          <w:lang w:eastAsia="lt-LT"/>
          <w14:ligatures w14:val="none"/>
        </w:rPr>
        <w:t>10</w:t>
      </w:r>
      <w:r w:rsidRPr="00DE74AA">
        <w:rPr>
          <w:rFonts w:eastAsia="Times New Roman" w:cstheme="minorHAnsi"/>
          <w:kern w:val="0"/>
          <w:vertAlign w:val="superscript"/>
          <w:lang w:eastAsia="lt-LT"/>
          <w14:ligatures w14:val="none"/>
        </w:rPr>
        <w:t>1</w:t>
      </w:r>
      <w:r w:rsidRPr="00DE74AA">
        <w:rPr>
          <w:rFonts w:eastAsia="Times New Roman" w:cstheme="minorHAnsi"/>
          <w:kern w:val="0"/>
          <w:lang w:eastAsia="lt-LT"/>
          <w14:ligatures w14:val="none"/>
        </w:rPr>
        <w:t>.2.2. tik 5 ir 6 prieduose nurodyti auginamų grybų plotai ir rūšys</w:t>
      </w:r>
      <w:r w:rsidR="00431466">
        <w:rPr>
          <w:rFonts w:eastAsia="Times New Roman" w:cstheme="minorHAnsi"/>
          <w:kern w:val="0"/>
          <w:lang w:eastAsia="lt-LT"/>
          <w14:ligatures w14:val="none"/>
        </w:rPr>
        <w:t>.</w:t>
      </w:r>
    </w:p>
    <w:p w14:paraId="2F989E46" w14:textId="77777777" w:rsidR="00431466" w:rsidRDefault="00431466" w:rsidP="00431466">
      <w:pPr>
        <w:spacing w:after="0"/>
        <w:jc w:val="both"/>
      </w:pPr>
    </w:p>
    <w:p w14:paraId="4EB1DC20" w14:textId="1D081BB5" w:rsidR="002B1524" w:rsidRDefault="002B1524" w:rsidP="00DB6D0E">
      <w:pPr>
        <w:jc w:val="both"/>
        <w:rPr>
          <w:b/>
          <w:bCs/>
        </w:rPr>
      </w:pPr>
      <w:r w:rsidRPr="0096730A">
        <w:rPr>
          <w:b/>
          <w:bCs/>
        </w:rPr>
        <w:t xml:space="preserve">Kaip bus skaičiuojamas </w:t>
      </w:r>
      <w:r w:rsidR="00D118E0" w:rsidRPr="00D54CDC">
        <w:rPr>
          <w:b/>
          <w:bCs/>
        </w:rPr>
        <w:t xml:space="preserve">2024 m. sausio 1 d. ir vėlesniais </w:t>
      </w:r>
      <w:r w:rsidR="00D33B11">
        <w:rPr>
          <w:b/>
          <w:bCs/>
        </w:rPr>
        <w:t>laikotarpiais</w:t>
      </w:r>
      <w:r w:rsidR="00D118E0">
        <w:rPr>
          <w:b/>
          <w:bCs/>
        </w:rPr>
        <w:t xml:space="preserve"> </w:t>
      </w:r>
      <w:r w:rsidRPr="0096730A">
        <w:rPr>
          <w:b/>
          <w:bCs/>
        </w:rPr>
        <w:t>VED grybams, jei valdytojas paraišką gauti paramą pagal Lietuvos kaimo plėtros 2014–2020 m. programos priemones pateikė iki 2023 m. balandžio 29 d. (imtinai)?</w:t>
      </w:r>
    </w:p>
    <w:p w14:paraId="44E6D8B5" w14:textId="283DD161" w:rsidR="00D54CDC" w:rsidRDefault="00D54CDC" w:rsidP="002D3CCF">
      <w:pPr>
        <w:spacing w:after="0"/>
        <w:ind w:firstLine="567"/>
        <w:jc w:val="both"/>
      </w:pPr>
      <w:r>
        <w:t>S</w:t>
      </w:r>
      <w:r w:rsidRPr="00D54CDC">
        <w:t xml:space="preserve">kaičiuojant </w:t>
      </w:r>
      <w:r w:rsidR="00D118E0">
        <w:t xml:space="preserve">einamųjų metų sausio 1 d. ir liepos 1 d. </w:t>
      </w:r>
      <w:r w:rsidRPr="00D54CDC">
        <w:t xml:space="preserve">VED valdoms, kurių valdytojai iki </w:t>
      </w:r>
      <w:hyperlink r:id="rId8" w:history="1">
        <w:r w:rsidRPr="00D54CDC">
          <w:rPr>
            <w:rStyle w:val="Hyperlink"/>
          </w:rPr>
          <w:t>šio įsakymo</w:t>
        </w:r>
      </w:hyperlink>
      <w:r w:rsidRPr="00D54CDC">
        <w:t xml:space="preserve"> įsigaliojimo datos (2023 m. balandžio 29 d.) imtinai yra pateikę paraiškas gauti paramą pagal Lietuvos kaimo plėtros 2014–2020 m. programos priemones, </w:t>
      </w:r>
      <w:r w:rsidR="00406B1A">
        <w:t xml:space="preserve">auginamų grybų plotas bus vertinamas </w:t>
      </w:r>
      <w:r w:rsidRPr="00D54CDC">
        <w:t>pagal plotą, pateiktą naudojant „NMA Agro“ programėlę</w:t>
      </w:r>
      <w:r w:rsidR="00406B1A">
        <w:t xml:space="preserve"> ir </w:t>
      </w:r>
      <w:r w:rsidRPr="00D54CDC">
        <w:t xml:space="preserve">taikomas </w:t>
      </w:r>
      <w:r w:rsidRPr="00D54CDC">
        <w:rPr>
          <w:b/>
          <w:bCs/>
          <w:i/>
          <w:iCs/>
        </w:rPr>
        <w:t>tik</w:t>
      </w:r>
      <w:r w:rsidRPr="00D54CDC">
        <w:t xml:space="preserve"> </w:t>
      </w:r>
      <w:hyperlink r:id="rId9" w:history="1">
        <w:r w:rsidRPr="00D54CDC">
          <w:rPr>
            <w:rStyle w:val="Hyperlink"/>
          </w:rPr>
          <w:t>Aprašo</w:t>
        </w:r>
      </w:hyperlink>
      <w:r w:rsidRPr="00D54CDC">
        <w:t xml:space="preserve"> </w:t>
      </w:r>
      <w:r w:rsidRPr="00D54CDC">
        <w:rPr>
          <w:b/>
          <w:bCs/>
          <w:i/>
          <w:iCs/>
        </w:rPr>
        <w:t>5 priedo 4.1 papunkčio reikalavimas</w:t>
      </w:r>
      <w:r>
        <w:t xml:space="preserve"> - </w:t>
      </w:r>
      <w:r w:rsidR="00431466">
        <w:t xml:space="preserve">nuo 2024 (ir vėlesnių) metų sausio 1 d. iki liepos 1 d. </w:t>
      </w:r>
      <w:r>
        <w:t>per „NMA Agro“ mobiliąją programėlę ŽŪDC pateikia duomenis, įrodančius grybų auginimą: grybų auginimą įrodančio lauko nuotrauką, šio lauko unikalų Nr., jo koordinates, auginamų grybų plotą m2 ir žemės ūkio valdos atpažinties kodą, investicinio projekto Nr., investicinio projekto patvirtinimo datą (Aprašo 6 priedas, 1 forma)</w:t>
      </w:r>
      <w:r w:rsidR="00431466">
        <w:t>.</w:t>
      </w:r>
    </w:p>
    <w:p w14:paraId="4017A370" w14:textId="77777777" w:rsidR="00406B1A" w:rsidRPr="0096730A" w:rsidRDefault="00406B1A" w:rsidP="002D3CCF">
      <w:pPr>
        <w:spacing w:after="0"/>
        <w:ind w:firstLine="567"/>
        <w:jc w:val="both"/>
      </w:pPr>
    </w:p>
    <w:p w14:paraId="1D9B9C77" w14:textId="02143A3B" w:rsidR="00DB6D0E" w:rsidRDefault="00DB6D0E" w:rsidP="002D3CCF">
      <w:pPr>
        <w:spacing w:after="0"/>
        <w:jc w:val="both"/>
        <w:rPr>
          <w:b/>
          <w:bCs/>
        </w:rPr>
      </w:pPr>
      <w:r w:rsidRPr="0096730A">
        <w:rPr>
          <w:b/>
          <w:bCs/>
        </w:rPr>
        <w:t xml:space="preserve">Kaip bus skaičiuojamas </w:t>
      </w:r>
      <w:r w:rsidR="00D118E0" w:rsidRPr="00D118E0">
        <w:rPr>
          <w:b/>
          <w:bCs/>
        </w:rPr>
        <w:t xml:space="preserve">2024 m. sausio 1 d. ir vėlesniais </w:t>
      </w:r>
      <w:r w:rsidR="00D33B11">
        <w:rPr>
          <w:b/>
          <w:bCs/>
        </w:rPr>
        <w:t>laikotarpiais</w:t>
      </w:r>
      <w:r w:rsidR="00D118E0" w:rsidRPr="00D118E0">
        <w:rPr>
          <w:b/>
          <w:bCs/>
        </w:rPr>
        <w:t xml:space="preserve"> </w:t>
      </w:r>
      <w:r w:rsidRPr="0096730A">
        <w:rPr>
          <w:b/>
          <w:bCs/>
        </w:rPr>
        <w:t xml:space="preserve">VED grybams, jei valdytojas paraišką gauti paramą pagal Lietuvos kaimo plėtros 2014–2020 m. programos priemones pateikė po </w:t>
      </w:r>
      <w:bookmarkStart w:id="5" w:name="_Hlk137112959"/>
      <w:r w:rsidRPr="0096730A">
        <w:rPr>
          <w:b/>
          <w:bCs/>
        </w:rPr>
        <w:t>2023</w:t>
      </w:r>
      <w:r>
        <w:rPr>
          <w:b/>
          <w:bCs/>
        </w:rPr>
        <w:t> </w:t>
      </w:r>
      <w:r w:rsidRPr="0096730A">
        <w:rPr>
          <w:b/>
          <w:bCs/>
        </w:rPr>
        <w:t>m. balandžio 29 d.?</w:t>
      </w:r>
      <w:bookmarkEnd w:id="5"/>
    </w:p>
    <w:p w14:paraId="75CE5153" w14:textId="49D48E67" w:rsidR="00DB6D0E" w:rsidRDefault="00DB6D0E" w:rsidP="00DB6D0E">
      <w:pPr>
        <w:spacing w:after="0"/>
        <w:ind w:firstLine="567"/>
        <w:jc w:val="both"/>
      </w:pPr>
      <w:r>
        <w:t>Žemės ūkio veiklos subjektas, siekiantis, kad jo auginamų grybų plotai</w:t>
      </w:r>
      <w:r w:rsidR="00921754" w:rsidRPr="00921754">
        <w:rPr>
          <w:color w:val="FF0000"/>
        </w:rPr>
        <w:t>*</w:t>
      </w:r>
      <w:r>
        <w:t xml:space="preserve"> būtų įtraukti </w:t>
      </w:r>
      <w:r w:rsidR="00D118E0">
        <w:t xml:space="preserve">einamųjų metų sausio 1 d. ir liepos 1 d. </w:t>
      </w:r>
      <w:r>
        <w:t>VED skaičiavim</w:t>
      </w:r>
      <w:r w:rsidR="00D118E0">
        <w:t>us</w:t>
      </w:r>
      <w:r>
        <w:t>, nuo 2024 (ir vėlesnių) metų sausio 1 d. iki liepos 1 d. per „NMA Agro“ mobiliąją programėlę ŽŪDC pateikia duomenis, įrodančius grybų auginimą:</w:t>
      </w:r>
    </w:p>
    <w:p w14:paraId="0712E407" w14:textId="7A67DA75" w:rsidR="00DB6D0E" w:rsidRDefault="00DB6D0E" w:rsidP="00DB6D0E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567"/>
        <w:jc w:val="both"/>
      </w:pPr>
      <w:r>
        <w:t>grybų auginimą įrodančio lauko nuotrauką, šio lauko unikalų Nr., jo koordinates, auginamų grybų plotą</w:t>
      </w:r>
      <w:r w:rsidRPr="00431466">
        <w:rPr>
          <w:color w:val="FF0000"/>
        </w:rPr>
        <w:t>*</w:t>
      </w:r>
      <w:r w:rsidR="00921754">
        <w:rPr>
          <w:color w:val="FF0000"/>
        </w:rPr>
        <w:t>*</w:t>
      </w:r>
      <w:r>
        <w:t xml:space="preserve"> m2 ir žemės ūkio valdos atpažinties kodą, investicinio projekto Nr., investicinio projekto patvirtinimo datą;</w:t>
      </w:r>
    </w:p>
    <w:p w14:paraId="7AC29238" w14:textId="616C9331" w:rsidR="00DB6D0E" w:rsidRDefault="00DB6D0E" w:rsidP="00DB6D0E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567"/>
        <w:jc w:val="both"/>
      </w:pPr>
      <w:r>
        <w:t>praėjusių kalendorinių metų pajamas</w:t>
      </w:r>
      <w:r w:rsidR="00921754" w:rsidRPr="00921754">
        <w:rPr>
          <w:color w:val="FF0000"/>
        </w:rPr>
        <w:t>**</w:t>
      </w:r>
      <w:r>
        <w:t xml:space="preserve"> iš grybų bei grybų produkcijos pardavimų bei pardavimus pagrindžiančių pirminių apskaitos dokumentų, pvz., PVM sąskaita faktūra, sąskaita faktūra, pinigų priėmimo kvitas ir kt., skaičių.</w:t>
      </w:r>
    </w:p>
    <w:p w14:paraId="2D1E28C1" w14:textId="77777777" w:rsidR="00921754" w:rsidRDefault="00921754" w:rsidP="00921754">
      <w:pPr>
        <w:rPr>
          <w:color w:val="FF0000"/>
        </w:rPr>
      </w:pPr>
    </w:p>
    <w:p w14:paraId="478EFDB1" w14:textId="4504F4FE" w:rsidR="00921754" w:rsidRPr="00E43C7B" w:rsidRDefault="00921754" w:rsidP="00E43C7B">
      <w:pPr>
        <w:jc w:val="both"/>
      </w:pPr>
      <w:r w:rsidRPr="00921754">
        <w:rPr>
          <w:color w:val="FF0000"/>
        </w:rPr>
        <w:t>*</w:t>
      </w:r>
      <w:r>
        <w:t xml:space="preserve">- į </w:t>
      </w:r>
      <w:r w:rsidRPr="00921754">
        <w:t xml:space="preserve">VED apskaičiavimą įtraukiami tik tie auginamų grybų plotai, iš kurių per praėjusius kalendorinius metus gautos pajamos be PVM (perskaičiuotos vienam produkcijos rūšies vienetui) buvo ne mažesnės nei </w:t>
      </w:r>
      <w:hyperlink r:id="rId10" w:history="1">
        <w:r w:rsidRPr="00EC2669">
          <w:rPr>
            <w:rStyle w:val="Hyperlink"/>
          </w:rPr>
          <w:t>Aprašo</w:t>
        </w:r>
      </w:hyperlink>
      <w:r w:rsidRPr="00921754">
        <w:t xml:space="preserve"> 4 priede nurodyta grybų produkcijos rūšies vieneto vertė</w:t>
      </w:r>
      <w:r>
        <w:t xml:space="preserve"> (100 m</w:t>
      </w:r>
      <w:r>
        <w:rPr>
          <w:vertAlign w:val="superscript"/>
        </w:rPr>
        <w:t xml:space="preserve">2 </w:t>
      </w:r>
      <w:r>
        <w:t>– 21 252 Eur)</w:t>
      </w:r>
      <w:r w:rsidRPr="00921754">
        <w:t>.</w:t>
      </w:r>
      <w:r w:rsidR="00B62984">
        <w:t xml:space="preserve"> Pvz.: Žemės ūkio veiklos subjektas pateikia</w:t>
      </w:r>
      <w:r w:rsidR="00E43C7B">
        <w:t xml:space="preserve"> ŽŪDC duomenis</w:t>
      </w:r>
      <w:r w:rsidR="00B62984">
        <w:t>, kad jo auginamų grybų plotas yra 110 m</w:t>
      </w:r>
      <w:r w:rsidR="00B62984">
        <w:rPr>
          <w:vertAlign w:val="superscript"/>
        </w:rPr>
        <w:t>2</w:t>
      </w:r>
      <w:r w:rsidR="00B62984">
        <w:t xml:space="preserve"> ir nurodo, kad per praėjusius </w:t>
      </w:r>
      <w:r w:rsidR="00B62984">
        <w:lastRenderedPageBreak/>
        <w:t>kalendorinius metus gavo 10 000 Eur</w:t>
      </w:r>
      <w:r w:rsidR="00E43C7B">
        <w:t xml:space="preserve"> pajamų iš grybų produkcijos</w:t>
      </w:r>
      <w:r w:rsidR="00B62984">
        <w:t xml:space="preserve">, tokiu atveju, skaičiuojant VED grybų plotas bus vertinamas </w:t>
      </w:r>
      <w:r w:rsidR="00683A1A">
        <w:t>pagal gautas pajamas</w:t>
      </w:r>
      <w:r w:rsidR="00E43C7B">
        <w:t xml:space="preserve"> ir sudarys 47,05 m</w:t>
      </w:r>
      <w:r w:rsidR="00E43C7B">
        <w:rPr>
          <w:vertAlign w:val="superscript"/>
        </w:rPr>
        <w:t>2</w:t>
      </w:r>
      <w:r w:rsidR="00E43C7B">
        <w:t>.</w:t>
      </w:r>
    </w:p>
    <w:p w14:paraId="15705898" w14:textId="7D34C0EC" w:rsidR="00DB6D0E" w:rsidRDefault="00DB6D0E" w:rsidP="00DB6D0E">
      <w:pPr>
        <w:spacing w:after="0"/>
        <w:jc w:val="both"/>
      </w:pPr>
      <w:r w:rsidRPr="00431466">
        <w:rPr>
          <w:color w:val="FF0000"/>
        </w:rPr>
        <w:t>*</w:t>
      </w:r>
      <w:r w:rsidR="00921754">
        <w:rPr>
          <w:color w:val="FF0000"/>
        </w:rPr>
        <w:t>*</w:t>
      </w:r>
      <w:r>
        <w:t xml:space="preserve"> auginamų grybų, kurių auginamas plotas, pateiktas naudojant „NMA Agro“ programėlę, ir yra ne mažesnis kaip 100 m2.</w:t>
      </w:r>
    </w:p>
    <w:p w14:paraId="11645B10" w14:textId="77777777" w:rsidR="00921754" w:rsidRDefault="00921754"/>
    <w:sectPr w:rsidR="009217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845"/>
    <w:multiLevelType w:val="hybridMultilevel"/>
    <w:tmpl w:val="14E87C2E"/>
    <w:lvl w:ilvl="0" w:tplc="6F406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6AD8"/>
    <w:multiLevelType w:val="hybridMultilevel"/>
    <w:tmpl w:val="E64A54AA"/>
    <w:lvl w:ilvl="0" w:tplc="F560F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52847888">
    <w:abstractNumId w:val="0"/>
  </w:num>
  <w:num w:numId="2" w16cid:durableId="1261183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1D"/>
    <w:rsid w:val="00001B3A"/>
    <w:rsid w:val="002B1524"/>
    <w:rsid w:val="002D3CCF"/>
    <w:rsid w:val="002E000E"/>
    <w:rsid w:val="00406B1A"/>
    <w:rsid w:val="00423A53"/>
    <w:rsid w:val="00431466"/>
    <w:rsid w:val="005B5166"/>
    <w:rsid w:val="005D25E0"/>
    <w:rsid w:val="00683A1A"/>
    <w:rsid w:val="006F0AC6"/>
    <w:rsid w:val="007361D7"/>
    <w:rsid w:val="007C10B9"/>
    <w:rsid w:val="007D741D"/>
    <w:rsid w:val="00921754"/>
    <w:rsid w:val="0096730A"/>
    <w:rsid w:val="009737E7"/>
    <w:rsid w:val="009A70E6"/>
    <w:rsid w:val="00AC6E0C"/>
    <w:rsid w:val="00B62984"/>
    <w:rsid w:val="00D118E0"/>
    <w:rsid w:val="00D33B11"/>
    <w:rsid w:val="00D54CDC"/>
    <w:rsid w:val="00DB6D0E"/>
    <w:rsid w:val="00DE74AA"/>
    <w:rsid w:val="00E43C7B"/>
    <w:rsid w:val="00E46BBD"/>
    <w:rsid w:val="00EA1114"/>
    <w:rsid w:val="00EC2669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9220"/>
  <w15:chartTrackingRefBased/>
  <w15:docId w15:val="{DC99F6A9-D313-4EBD-A7F9-A50296A5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C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1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egalAct.html?documentId=817f2610e5ad11ed9978886e85107ab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egalAct.html?documentId=817f2610e5ad11ed9978886e85107ab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tar.lt/portal/legalAct.html?documentId=817f2610e5ad11ed9978886e85107ab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-seimas.lrs.lt/portal/legalAct/lt/TAD/17deddc0fb3f11e3b62ec716086f051f/asr" TargetMode="External"/><Relationship Id="rId10" Type="http://schemas.openxmlformats.org/officeDocument/2006/relationships/hyperlink" Target="https://e-seimas.lrs.lt/portal/legalAct/lt/TAD/17deddc0fb3f11e3b62ec716086f051f/as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seimas.lrs.lt/portal/legalAct/lt/TAD/17deddc0fb3f11e3b62ec716086f051f/as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2919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VĮ Žemės ūkio informacijos ir kaimo verslo centras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Stelmokienė</dc:creator>
  <cp:keywords/>
  <dc:description/>
  <cp:lastModifiedBy>Ramunė Stelmokienė</cp:lastModifiedBy>
  <cp:revision>17</cp:revision>
  <dcterms:created xsi:type="dcterms:W3CDTF">2023-06-07T12:12:00Z</dcterms:created>
  <dcterms:modified xsi:type="dcterms:W3CDTF">2023-06-08T09:03:00Z</dcterms:modified>
</cp:coreProperties>
</file>